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38" w:rsidRDefault="00C63F38" w:rsidP="00F97EE3">
      <w:pPr>
        <w:ind w:firstLine="560"/>
        <w:jc w:val="right"/>
        <w:rPr>
          <w:rFonts w:ascii="黑体" w:eastAsia="黑体" w:cs="宋体"/>
          <w:b/>
          <w:color w:val="000000"/>
          <w:sz w:val="28"/>
          <w:szCs w:val="28"/>
        </w:rPr>
      </w:pPr>
      <w:r>
        <w:rPr>
          <w:rFonts w:ascii="黑体" w:eastAsia="黑体" w:cs="宋体" w:hint="eastAsia"/>
          <w:b/>
          <w:color w:val="000000"/>
          <w:sz w:val="28"/>
          <w:szCs w:val="28"/>
        </w:rPr>
        <w:t>办理结果：</w:t>
      </w:r>
      <w:r>
        <w:rPr>
          <w:rFonts w:ascii="黑体" w:eastAsia="黑体" w:cs="宋体"/>
          <w:b/>
          <w:color w:val="000000"/>
          <w:sz w:val="28"/>
          <w:szCs w:val="28"/>
        </w:rPr>
        <w:t>A</w:t>
      </w:r>
    </w:p>
    <w:p w:rsidR="00C63F38" w:rsidRDefault="00C63F38" w:rsidP="00F97EE3">
      <w:pPr>
        <w:spacing w:line="720" w:lineRule="exact"/>
        <w:ind w:firstLine="561"/>
        <w:jc w:val="center"/>
        <w:rPr>
          <w:rFonts w:ascii="宋体" w:cs="宋体"/>
          <w:color w:val="000000"/>
          <w:sz w:val="28"/>
          <w:szCs w:val="28"/>
        </w:rPr>
      </w:pPr>
    </w:p>
    <w:p w:rsidR="00C63F38" w:rsidRDefault="00C63F38" w:rsidP="00F97EE3">
      <w:pPr>
        <w:spacing w:line="720" w:lineRule="exact"/>
        <w:ind w:firstLine="561"/>
        <w:jc w:val="center"/>
        <w:rPr>
          <w:rFonts w:ascii="宋体" w:cs="宋体"/>
          <w:color w:val="000000"/>
          <w:sz w:val="28"/>
          <w:szCs w:val="28"/>
        </w:rPr>
      </w:pPr>
    </w:p>
    <w:p w:rsidR="00C63F38" w:rsidRDefault="00C63F38" w:rsidP="00F97EE3">
      <w:pPr>
        <w:spacing w:line="720" w:lineRule="exact"/>
        <w:ind w:firstLine="561"/>
        <w:jc w:val="center"/>
        <w:rPr>
          <w:rFonts w:ascii="宋体" w:cs="宋体"/>
          <w:color w:val="000000"/>
          <w:sz w:val="28"/>
          <w:szCs w:val="28"/>
        </w:rPr>
      </w:pPr>
    </w:p>
    <w:p w:rsidR="00C63F38" w:rsidRDefault="00C63F38" w:rsidP="00F97EE3">
      <w:pPr>
        <w:spacing w:line="720" w:lineRule="exact"/>
        <w:ind w:firstLine="561"/>
        <w:jc w:val="center"/>
        <w:rPr>
          <w:rFonts w:ascii="宋体" w:cs="宋体"/>
          <w:color w:val="000000"/>
          <w:sz w:val="28"/>
          <w:szCs w:val="28"/>
        </w:rPr>
      </w:pPr>
    </w:p>
    <w:p w:rsidR="00C63F38" w:rsidRDefault="00C63F38" w:rsidP="00F97EE3">
      <w:pPr>
        <w:spacing w:line="440" w:lineRule="exact"/>
        <w:rPr>
          <w:rFonts w:ascii="宋体" w:cs="宋体"/>
          <w:color w:val="000000"/>
          <w:sz w:val="28"/>
          <w:szCs w:val="28"/>
        </w:rPr>
      </w:pPr>
    </w:p>
    <w:p w:rsidR="00C63F38" w:rsidRDefault="00C63F38" w:rsidP="00F97EE3">
      <w:pPr>
        <w:spacing w:line="440" w:lineRule="exact"/>
        <w:ind w:firstLineChars="2286" w:firstLine="31680"/>
        <w:rPr>
          <w:rFonts w:ascii="宋体" w:cs="宋体"/>
          <w:color w:val="000000"/>
          <w:sz w:val="28"/>
          <w:szCs w:val="28"/>
        </w:rPr>
      </w:pPr>
    </w:p>
    <w:p w:rsidR="00C63F38" w:rsidRDefault="00C63F38" w:rsidP="00F97EE3">
      <w:pPr>
        <w:wordWrap w:val="0"/>
        <w:spacing w:line="600" w:lineRule="exact"/>
        <w:jc w:val="right"/>
        <w:rPr>
          <w:rFonts w:ascii="仿宋_GB2312" w:eastAsia="仿宋_GB2312" w:hAnsi="宋体" w:cs="宋体"/>
          <w:color w:val="000000"/>
          <w:sz w:val="30"/>
          <w:szCs w:val="30"/>
        </w:rPr>
      </w:pPr>
      <w:r>
        <w:rPr>
          <w:rFonts w:ascii="仿宋_GB2312" w:eastAsia="仿宋_GB2312" w:hAnsi="宋体" w:cs="宋体"/>
          <w:color w:val="000000"/>
          <w:sz w:val="30"/>
          <w:szCs w:val="30"/>
        </w:rPr>
        <w:t xml:space="preserve">       </w:t>
      </w:r>
      <w:r>
        <w:rPr>
          <w:rFonts w:ascii="仿宋_GB2312" w:eastAsia="仿宋_GB2312" w:hAnsi="宋体" w:cs="宋体" w:hint="eastAsia"/>
          <w:color w:val="000000"/>
          <w:sz w:val="30"/>
          <w:szCs w:val="30"/>
        </w:rPr>
        <w:t>签发人：王彬</w:t>
      </w:r>
    </w:p>
    <w:p w:rsidR="00C63F38" w:rsidRDefault="00C63F38" w:rsidP="00F97EE3">
      <w:pPr>
        <w:spacing w:line="320" w:lineRule="exact"/>
        <w:jc w:val="center"/>
        <w:rPr>
          <w:rFonts w:ascii="仿宋_GB2312" w:eastAsia="仿宋_GB2312" w:hAnsi="宋体" w:cs="宋体"/>
          <w:color w:val="000000"/>
          <w:sz w:val="30"/>
          <w:szCs w:val="30"/>
        </w:rPr>
      </w:pPr>
    </w:p>
    <w:p w:rsidR="00C63F38" w:rsidRDefault="00C63F38" w:rsidP="00F97EE3">
      <w:pPr>
        <w:spacing w:line="600" w:lineRule="exact"/>
        <w:jc w:val="center"/>
        <w:rPr>
          <w:rFonts w:ascii="仿宋_GB2312" w:eastAsia="仿宋_GB2312" w:hAnsi="宋体" w:cs="宋体"/>
          <w:color w:val="000000"/>
          <w:sz w:val="30"/>
          <w:szCs w:val="30"/>
        </w:rPr>
      </w:pPr>
      <w:r>
        <w:rPr>
          <w:rFonts w:ascii="仿宋_GB2312" w:eastAsia="仿宋_GB2312" w:hAnsi="宋体" w:cs="宋体" w:hint="eastAsia"/>
          <w:color w:val="000000"/>
          <w:sz w:val="30"/>
          <w:szCs w:val="30"/>
        </w:rPr>
        <w:t>太林办〔</w:t>
      </w:r>
      <w:r>
        <w:rPr>
          <w:rFonts w:ascii="仿宋_GB2312" w:eastAsia="仿宋_GB2312" w:hAnsi="宋体" w:cs="宋体"/>
          <w:color w:val="000000"/>
          <w:sz w:val="30"/>
          <w:szCs w:val="30"/>
        </w:rPr>
        <w:t>2017</w:t>
      </w:r>
      <w:r>
        <w:rPr>
          <w:rFonts w:ascii="仿宋_GB2312" w:eastAsia="仿宋_GB2312" w:hAnsi="宋体" w:cs="宋体" w:hint="eastAsia"/>
          <w:color w:val="000000"/>
          <w:sz w:val="30"/>
          <w:szCs w:val="30"/>
        </w:rPr>
        <w:t>〕</w:t>
      </w:r>
      <w:r>
        <w:rPr>
          <w:rFonts w:ascii="仿宋_GB2312" w:eastAsia="仿宋_GB2312" w:hAnsi="宋体" w:cs="宋体"/>
          <w:color w:val="000000"/>
          <w:sz w:val="30"/>
          <w:szCs w:val="30"/>
        </w:rPr>
        <w:t>31</w:t>
      </w:r>
      <w:r>
        <w:rPr>
          <w:rFonts w:ascii="仿宋_GB2312" w:eastAsia="仿宋_GB2312" w:hAnsi="宋体" w:cs="宋体" w:hint="eastAsia"/>
          <w:color w:val="000000"/>
          <w:sz w:val="30"/>
          <w:szCs w:val="30"/>
        </w:rPr>
        <w:t>号</w:t>
      </w:r>
      <w:r>
        <w:rPr>
          <w:rFonts w:ascii="仿宋_GB2312" w:eastAsia="仿宋_GB2312" w:hAnsi="宋体" w:cs="宋体"/>
          <w:color w:val="000000"/>
          <w:sz w:val="30"/>
          <w:szCs w:val="30"/>
        </w:rPr>
        <w:t xml:space="preserve"> </w:t>
      </w:r>
    </w:p>
    <w:p w:rsidR="00C63F38" w:rsidRDefault="00C63F38" w:rsidP="00F97EE3">
      <w:pPr>
        <w:spacing w:line="520" w:lineRule="exact"/>
        <w:jc w:val="center"/>
        <w:rPr>
          <w:rFonts w:ascii="仿宋_GB2312" w:eastAsia="仿宋_GB2312" w:hAnsi="宋体"/>
          <w:sz w:val="28"/>
          <w:szCs w:val="30"/>
        </w:rPr>
      </w:pPr>
      <w:r>
        <w:rPr>
          <w:rFonts w:ascii="仿宋_GB2312" w:eastAsia="仿宋_GB2312" w:hAnsi="宋体"/>
          <w:sz w:val="28"/>
          <w:szCs w:val="30"/>
        </w:rPr>
        <w:t xml:space="preserve"> </w:t>
      </w:r>
    </w:p>
    <w:p w:rsidR="00C63F38" w:rsidRPr="0062168C" w:rsidRDefault="00C63F38">
      <w:pPr>
        <w:spacing w:line="600" w:lineRule="exact"/>
        <w:jc w:val="center"/>
        <w:rPr>
          <w:rFonts w:ascii="方正小标宋简体" w:eastAsia="方正小标宋简体" w:hAnsi="方正小标宋简体" w:cs="方正小标宋简体"/>
          <w:b/>
          <w:bCs/>
          <w:sz w:val="36"/>
          <w:szCs w:val="36"/>
        </w:rPr>
      </w:pPr>
      <w:r w:rsidRPr="0062168C">
        <w:rPr>
          <w:rFonts w:ascii="方正小标宋简体" w:eastAsia="方正小标宋简体" w:hAnsi="方正小标宋简体" w:cs="方正小标宋简体" w:hint="eastAsia"/>
          <w:b/>
          <w:bCs/>
          <w:sz w:val="36"/>
          <w:szCs w:val="36"/>
        </w:rPr>
        <w:t>关于对县十六届人大一次会议第</w:t>
      </w:r>
      <w:r w:rsidRPr="0062168C">
        <w:rPr>
          <w:rFonts w:ascii="方正小标宋简体" w:eastAsia="方正小标宋简体" w:hAnsi="方正小标宋简体" w:cs="方正小标宋简体"/>
          <w:b/>
          <w:bCs/>
          <w:sz w:val="36"/>
          <w:szCs w:val="36"/>
        </w:rPr>
        <w:t>005</w:t>
      </w:r>
      <w:r w:rsidRPr="0062168C">
        <w:rPr>
          <w:rFonts w:ascii="方正小标宋简体" w:eastAsia="方正小标宋简体" w:hAnsi="方正小标宋简体" w:cs="方正小标宋简体" w:hint="eastAsia"/>
          <w:b/>
          <w:bCs/>
          <w:sz w:val="36"/>
          <w:szCs w:val="36"/>
        </w:rPr>
        <w:t>号建议的答复</w:t>
      </w:r>
    </w:p>
    <w:p w:rsidR="00C63F38" w:rsidRDefault="00C63F38">
      <w:pPr>
        <w:spacing w:line="600" w:lineRule="exact"/>
        <w:jc w:val="center"/>
        <w:rPr>
          <w:rFonts w:ascii="方正小标宋简体" w:eastAsia="方正小标宋简体" w:hAnsi="方正小标宋简体" w:cs="方正小标宋简体"/>
          <w:bCs/>
          <w:sz w:val="36"/>
          <w:szCs w:val="36"/>
        </w:rPr>
      </w:pPr>
    </w:p>
    <w:p w:rsidR="00C63F38" w:rsidRPr="0062168C" w:rsidRDefault="00C63F38">
      <w:pPr>
        <w:spacing w:line="600" w:lineRule="exact"/>
        <w:jc w:val="left"/>
        <w:rPr>
          <w:rFonts w:ascii="仿宋" w:eastAsia="仿宋" w:hAnsi="仿宋" w:cs="仿宋"/>
          <w:sz w:val="32"/>
          <w:szCs w:val="32"/>
        </w:rPr>
      </w:pPr>
      <w:r w:rsidRPr="0062168C">
        <w:rPr>
          <w:rFonts w:ascii="仿宋" w:eastAsia="仿宋" w:hAnsi="仿宋" w:cs="仿宋" w:hint="eastAsia"/>
          <w:sz w:val="32"/>
          <w:szCs w:val="32"/>
        </w:rPr>
        <w:t>黄炉根、</w:t>
      </w:r>
      <w:r w:rsidRPr="0062168C">
        <w:rPr>
          <w:rFonts w:ascii="仿宋" w:eastAsia="仿宋" w:hAnsi="仿宋" w:cs="宋体" w:hint="eastAsia"/>
          <w:sz w:val="32"/>
          <w:szCs w:val="32"/>
        </w:rPr>
        <w:t>殷响东</w:t>
      </w:r>
      <w:r w:rsidRPr="0062168C">
        <w:rPr>
          <w:rFonts w:ascii="仿宋" w:eastAsia="仿宋" w:hAnsi="仿宋" w:cs="仿宋" w:hint="eastAsia"/>
          <w:sz w:val="32"/>
          <w:szCs w:val="32"/>
        </w:rPr>
        <w:t>代表：</w:t>
      </w:r>
    </w:p>
    <w:p w:rsidR="00C63F38" w:rsidRPr="0062168C" w:rsidRDefault="00C63F38" w:rsidP="00F97EE3">
      <w:pPr>
        <w:spacing w:line="600" w:lineRule="exact"/>
        <w:ind w:firstLineChars="200" w:firstLine="31680"/>
        <w:jc w:val="left"/>
        <w:rPr>
          <w:rFonts w:ascii="仿宋" w:eastAsia="仿宋" w:hAnsi="仿宋" w:cs="仿宋"/>
          <w:sz w:val="32"/>
          <w:szCs w:val="32"/>
        </w:rPr>
      </w:pPr>
      <w:r w:rsidRPr="0062168C">
        <w:rPr>
          <w:rFonts w:ascii="仿宋" w:eastAsia="仿宋" w:hAnsi="仿宋" w:cs="仿宋" w:hint="eastAsia"/>
          <w:sz w:val="32"/>
          <w:szCs w:val="32"/>
        </w:rPr>
        <w:t>您提出的《关于建设好花亭湖两岸观光林的建议》收悉，现答复如下：</w:t>
      </w:r>
    </w:p>
    <w:p w:rsidR="00C63F38" w:rsidRPr="0062168C" w:rsidRDefault="00C63F38" w:rsidP="00F97EE3">
      <w:pPr>
        <w:spacing w:line="600" w:lineRule="exact"/>
        <w:ind w:firstLineChars="200" w:firstLine="31680"/>
        <w:jc w:val="left"/>
        <w:rPr>
          <w:rFonts w:ascii="仿宋" w:eastAsia="仿宋" w:hAnsi="仿宋" w:cs="仿宋"/>
          <w:sz w:val="32"/>
          <w:szCs w:val="32"/>
        </w:rPr>
      </w:pPr>
      <w:r w:rsidRPr="0062168C">
        <w:rPr>
          <w:rFonts w:ascii="仿宋" w:eastAsia="仿宋" w:hAnsi="仿宋" w:cs="仿宋" w:hint="eastAsia"/>
          <w:sz w:val="32"/>
          <w:szCs w:val="32"/>
        </w:rPr>
        <w:t>加强花亭湖风景名胜区和国家湿地公园范围内的森林资源建设保护是我县生态建设和旅游经济发展的现实需要。对经济社会发展意义重大。县政府已将花亭湖林相改造作为今年的重点工程予以安排推进。并重点做好以下工作：</w:t>
      </w:r>
    </w:p>
    <w:p w:rsidR="00C63F38" w:rsidRDefault="00C63F38" w:rsidP="00F97EE3">
      <w:pPr>
        <w:spacing w:line="600" w:lineRule="exact"/>
        <w:ind w:firstLineChars="200" w:firstLine="31680"/>
        <w:jc w:val="left"/>
        <w:rPr>
          <w:rFonts w:ascii="仿宋" w:eastAsia="仿宋" w:hAnsi="仿宋" w:cs="仿宋"/>
          <w:sz w:val="32"/>
          <w:szCs w:val="32"/>
        </w:rPr>
      </w:pPr>
      <w:r w:rsidRPr="00F97EE3">
        <w:rPr>
          <w:rFonts w:ascii="黑体" w:eastAsia="黑体" w:hAnsi="黑体" w:cs="黑体" w:hint="eastAsia"/>
          <w:b/>
          <w:sz w:val="32"/>
          <w:szCs w:val="32"/>
        </w:rPr>
        <w:t>一、抓规划。</w:t>
      </w:r>
      <w:r>
        <w:rPr>
          <w:rFonts w:ascii="仿宋" w:eastAsia="仿宋" w:hAnsi="仿宋" w:cs="仿宋" w:hint="eastAsia"/>
          <w:sz w:val="32"/>
          <w:szCs w:val="32"/>
        </w:rPr>
        <w:t>已编制《花亭湖迎坡面林相改造规划》和实施方案。并芭茅山纳入《消灭芭茅山岁三年行动计划》，实行新造林；对疏林山采取补植补造、封山育林等措施；对迎水坡老化板栗林进行改造，营建以油茶为主常绿树种，既有经济效益又能改善景观。其中花亭湖迎坡面林相改造中也突出了景观林建设。</w:t>
      </w:r>
    </w:p>
    <w:p w:rsidR="00C63F38" w:rsidRDefault="00C63F38" w:rsidP="00F97EE3">
      <w:pPr>
        <w:spacing w:line="600" w:lineRule="exact"/>
        <w:ind w:firstLineChars="200" w:firstLine="31680"/>
        <w:jc w:val="left"/>
        <w:rPr>
          <w:rFonts w:ascii="仿宋" w:eastAsia="仿宋" w:hAnsi="仿宋" w:cs="仿宋"/>
          <w:sz w:val="32"/>
          <w:szCs w:val="32"/>
        </w:rPr>
      </w:pPr>
      <w:r w:rsidRPr="00F97EE3">
        <w:rPr>
          <w:rFonts w:ascii="黑体" w:eastAsia="黑体" w:hAnsi="黑体" w:cs="黑体" w:hint="eastAsia"/>
          <w:b/>
          <w:sz w:val="32"/>
          <w:szCs w:val="32"/>
        </w:rPr>
        <w:t>二、抓试点。</w:t>
      </w:r>
      <w:r>
        <w:rPr>
          <w:rFonts w:ascii="仿宋" w:eastAsia="仿宋" w:hAnsi="仿宋" w:cs="仿宋"/>
          <w:color w:val="333333"/>
          <w:sz w:val="32"/>
          <w:szCs w:val="32"/>
          <w:shd w:val="clear" w:color="auto" w:fill="FFFFFF"/>
        </w:rPr>
        <w:t>3</w:t>
      </w:r>
      <w:r>
        <w:rPr>
          <w:rFonts w:ascii="仿宋" w:eastAsia="仿宋" w:hAnsi="仿宋" w:cs="仿宋" w:hint="eastAsia"/>
          <w:color w:val="333333"/>
          <w:sz w:val="32"/>
          <w:szCs w:val="32"/>
          <w:shd w:val="clear" w:color="auto" w:fill="FFFFFF"/>
        </w:rPr>
        <w:t>月份，结合安徽省财政湿地生态修复与保护项目，林相改造工程</w:t>
      </w:r>
      <w:r>
        <w:rPr>
          <w:rFonts w:ascii="仿宋" w:eastAsia="仿宋" w:hAnsi="仿宋" w:cs="仿宋" w:hint="eastAsia"/>
          <w:sz w:val="32"/>
          <w:szCs w:val="32"/>
        </w:rPr>
        <w:t>第一季度实施完成汤泉乡</w:t>
      </w:r>
      <w:r>
        <w:rPr>
          <w:rFonts w:ascii="仿宋" w:eastAsia="仿宋" w:hAnsi="仿宋" w:cs="仿宋"/>
          <w:sz w:val="32"/>
          <w:szCs w:val="32"/>
        </w:rPr>
        <w:t>50</w:t>
      </w:r>
      <w:r>
        <w:rPr>
          <w:rFonts w:ascii="仿宋" w:eastAsia="仿宋" w:hAnsi="仿宋" w:cs="仿宋" w:hint="eastAsia"/>
          <w:sz w:val="32"/>
          <w:szCs w:val="32"/>
        </w:rPr>
        <w:t>亩大苗栽植任务，共</w:t>
      </w:r>
      <w:r>
        <w:rPr>
          <w:rFonts w:ascii="仿宋" w:eastAsia="仿宋" w:hAnsi="仿宋" w:cs="仿宋" w:hint="eastAsia"/>
          <w:color w:val="333333"/>
          <w:sz w:val="32"/>
          <w:szCs w:val="32"/>
          <w:shd w:val="clear" w:color="auto" w:fill="FFFFFF"/>
        </w:rPr>
        <w:t>栽植</w:t>
      </w:r>
      <w:r>
        <w:rPr>
          <w:rFonts w:ascii="仿宋" w:eastAsia="仿宋" w:hAnsi="仿宋" w:cs="仿宋"/>
          <w:color w:val="333333"/>
          <w:sz w:val="32"/>
          <w:szCs w:val="32"/>
          <w:shd w:val="clear" w:color="auto" w:fill="FFFFFF"/>
        </w:rPr>
        <w:t>6</w:t>
      </w:r>
      <w:r>
        <w:rPr>
          <w:rFonts w:ascii="仿宋" w:eastAsia="仿宋" w:hAnsi="仿宋" w:cs="仿宋" w:hint="eastAsia"/>
          <w:color w:val="333333"/>
          <w:sz w:val="32"/>
          <w:szCs w:val="32"/>
          <w:shd w:val="clear" w:color="auto" w:fill="FFFFFF"/>
        </w:rPr>
        <w:t>年生油茶大苗</w:t>
      </w:r>
      <w:r>
        <w:rPr>
          <w:rFonts w:ascii="仿宋" w:eastAsia="仿宋" w:hAnsi="仿宋" w:cs="仿宋"/>
          <w:color w:val="333333"/>
          <w:sz w:val="32"/>
          <w:szCs w:val="32"/>
          <w:shd w:val="clear" w:color="auto" w:fill="FFFFFF"/>
        </w:rPr>
        <w:t>2000</w:t>
      </w:r>
      <w:r>
        <w:rPr>
          <w:rFonts w:ascii="仿宋" w:eastAsia="仿宋" w:hAnsi="仿宋" w:cs="仿宋" w:hint="eastAsia"/>
          <w:color w:val="333333"/>
          <w:sz w:val="32"/>
          <w:szCs w:val="32"/>
          <w:shd w:val="clear" w:color="auto" w:fill="FFFFFF"/>
        </w:rPr>
        <w:t>余株、绿化苗木</w:t>
      </w:r>
      <w:r>
        <w:rPr>
          <w:rFonts w:ascii="仿宋" w:eastAsia="仿宋" w:hAnsi="仿宋" w:cs="仿宋"/>
          <w:color w:val="333333"/>
          <w:sz w:val="32"/>
          <w:szCs w:val="32"/>
          <w:shd w:val="clear" w:color="auto" w:fill="FFFFFF"/>
        </w:rPr>
        <w:t>200</w:t>
      </w:r>
      <w:r>
        <w:rPr>
          <w:rFonts w:ascii="仿宋" w:eastAsia="仿宋" w:hAnsi="仿宋" w:cs="仿宋" w:hint="eastAsia"/>
          <w:color w:val="333333"/>
          <w:sz w:val="32"/>
          <w:szCs w:val="32"/>
          <w:shd w:val="clear" w:color="auto" w:fill="FFFFFF"/>
        </w:rPr>
        <w:t>余株。</w:t>
      </w:r>
    </w:p>
    <w:p w:rsidR="00C63F38" w:rsidRDefault="00C63F38" w:rsidP="00F97EE3">
      <w:pPr>
        <w:spacing w:line="600" w:lineRule="exact"/>
        <w:ind w:firstLineChars="200" w:firstLine="31680"/>
        <w:jc w:val="left"/>
        <w:rPr>
          <w:rFonts w:ascii="仿宋" w:eastAsia="仿宋" w:hAnsi="仿宋" w:cs="仿宋"/>
          <w:sz w:val="32"/>
          <w:szCs w:val="32"/>
        </w:rPr>
      </w:pPr>
      <w:r w:rsidRPr="00F97EE3">
        <w:rPr>
          <w:rFonts w:ascii="黑体" w:eastAsia="黑体" w:hAnsi="黑体" w:cs="黑体" w:hint="eastAsia"/>
          <w:b/>
          <w:sz w:val="32"/>
          <w:szCs w:val="32"/>
        </w:rPr>
        <w:t>三、抓项目。</w:t>
      </w:r>
      <w:r w:rsidRPr="00F97EE3">
        <w:rPr>
          <w:rFonts w:ascii="仿宋_GB2312" w:eastAsia="仿宋_GB2312" w:hAnsi="黑体" w:cs="黑体" w:hint="eastAsia"/>
          <w:sz w:val="32"/>
          <w:szCs w:val="32"/>
        </w:rPr>
        <w:t>县</w:t>
      </w:r>
      <w:r w:rsidRPr="00F97EE3">
        <w:rPr>
          <w:rFonts w:ascii="仿宋_GB2312" w:eastAsia="仿宋_GB2312" w:hAnsi="仿宋" w:cs="仿宋" w:hint="eastAsia"/>
          <w:sz w:val="32"/>
          <w:szCs w:val="32"/>
        </w:rPr>
        <w:t>林</w:t>
      </w:r>
      <w:r>
        <w:rPr>
          <w:rFonts w:ascii="仿宋" w:eastAsia="仿宋" w:hAnsi="仿宋" w:cs="仿宋" w:hint="eastAsia"/>
          <w:sz w:val="32"/>
          <w:szCs w:val="32"/>
        </w:rPr>
        <w:t>业局积极申报欧洲投资银行项目，</w:t>
      </w:r>
      <w:r>
        <w:rPr>
          <w:rFonts w:ascii="仿宋" w:eastAsia="仿宋" w:hAnsi="仿宋" w:cs="仿宋"/>
          <w:sz w:val="32"/>
          <w:szCs w:val="32"/>
        </w:rPr>
        <w:t>5</w:t>
      </w:r>
      <w:r>
        <w:rPr>
          <w:rFonts w:ascii="仿宋" w:eastAsia="仿宋" w:hAnsi="仿宋" w:cs="仿宋" w:hint="eastAsia"/>
          <w:sz w:val="32"/>
          <w:szCs w:val="32"/>
        </w:rPr>
        <w:t>月中旬，欧投行评估组和国家财政部、省财政厅、省林业厅领导及专家到我县开展项目评估考察。目前，该</w:t>
      </w:r>
      <w:r>
        <w:rPr>
          <w:rFonts w:ascii="仿宋" w:eastAsia="仿宋" w:hAnsi="仿宋" w:cs="仿宋" w:hint="eastAsia"/>
          <w:color w:val="000000"/>
          <w:sz w:val="32"/>
          <w:szCs w:val="32"/>
        </w:rPr>
        <w:t>项目已顺利通过评估，下一步待欧投行董事会批准后进入实施阶段。</w:t>
      </w:r>
    </w:p>
    <w:p w:rsidR="00C63F38" w:rsidRDefault="00C63F38" w:rsidP="00F97EE3">
      <w:pPr>
        <w:spacing w:line="600" w:lineRule="exact"/>
        <w:ind w:firstLineChars="200" w:firstLine="31680"/>
        <w:jc w:val="left"/>
        <w:rPr>
          <w:rFonts w:ascii="仿宋" w:eastAsia="仿宋" w:hAnsi="仿宋" w:cs="仿宋"/>
          <w:sz w:val="32"/>
          <w:szCs w:val="32"/>
        </w:rPr>
      </w:pPr>
      <w:r w:rsidRPr="00F97EE3">
        <w:rPr>
          <w:rFonts w:ascii="黑体" w:eastAsia="黑体" w:hAnsi="黑体" w:cs="黑体" w:hint="eastAsia"/>
          <w:b/>
          <w:sz w:val="32"/>
          <w:szCs w:val="32"/>
        </w:rPr>
        <w:t>四、抓巩固。</w:t>
      </w:r>
      <w:r>
        <w:rPr>
          <w:rFonts w:ascii="仿宋" w:eastAsia="仿宋" w:hAnsi="仿宋" w:cs="仿宋" w:hint="eastAsia"/>
          <w:sz w:val="32"/>
          <w:szCs w:val="32"/>
        </w:rPr>
        <w:t>花亭湖中下游山场已基本上形成了针阔混交林，林相较整齐，不适宜于开展新造林，重点抓好森林资源保护管理，通过封山育林实现增绿增效的目标。</w:t>
      </w:r>
    </w:p>
    <w:p w:rsidR="00C63F38" w:rsidRDefault="00C63F38" w:rsidP="00F97EE3">
      <w:pPr>
        <w:ind w:firstLineChars="200" w:firstLine="31680"/>
        <w:jc w:val="left"/>
        <w:rPr>
          <w:rFonts w:ascii="仿宋" w:eastAsia="仿宋" w:hAnsi="仿宋" w:cs="仿宋"/>
          <w:sz w:val="32"/>
          <w:szCs w:val="32"/>
        </w:rPr>
      </w:pPr>
      <w:r>
        <w:rPr>
          <w:rFonts w:ascii="仿宋" w:eastAsia="仿宋" w:hAnsi="仿宋" w:cs="仿宋" w:hint="eastAsia"/>
          <w:sz w:val="32"/>
          <w:szCs w:val="32"/>
        </w:rPr>
        <w:t>而要建好花亭湖的两岸观光林，当前存在的主要问题是投入资金不足。下一步将进一步争取项目资金支撑，打造好太湖绿水青山。</w:t>
      </w:r>
      <w:bookmarkStart w:id="0" w:name="_GoBack"/>
      <w:bookmarkEnd w:id="0"/>
      <w:r>
        <w:rPr>
          <w:rFonts w:ascii="仿宋" w:eastAsia="仿宋" w:hAnsi="仿宋" w:cs="仿宋" w:hint="eastAsia"/>
          <w:sz w:val="32"/>
          <w:szCs w:val="32"/>
        </w:rPr>
        <w:t>请您一如既往关心、支持林业发展建设工作。</w:t>
      </w:r>
    </w:p>
    <w:p w:rsidR="00C63F38" w:rsidRDefault="00C63F38" w:rsidP="00F97EE3">
      <w:pPr>
        <w:spacing w:line="600" w:lineRule="exact"/>
        <w:ind w:firstLineChars="200" w:firstLine="31680"/>
        <w:jc w:val="left"/>
        <w:rPr>
          <w:rFonts w:ascii="仿宋" w:eastAsia="仿宋" w:hAnsi="仿宋" w:cs="仿宋"/>
          <w:sz w:val="32"/>
          <w:szCs w:val="32"/>
        </w:rPr>
      </w:pPr>
      <w:r>
        <w:rPr>
          <w:rFonts w:ascii="仿宋" w:eastAsia="仿宋" w:hAnsi="仿宋" w:cs="仿宋" w:hint="eastAsia"/>
          <w:sz w:val="32"/>
          <w:szCs w:val="32"/>
        </w:rPr>
        <w:t xml:space="preserve">联系人：鲁平焰　</w:t>
      </w:r>
      <w:r>
        <w:rPr>
          <w:rFonts w:ascii="仿宋" w:eastAsia="仿宋" w:hAnsi="仿宋" w:cs="仿宋"/>
          <w:sz w:val="32"/>
          <w:szCs w:val="32"/>
        </w:rPr>
        <w:t xml:space="preserve">     </w:t>
      </w:r>
      <w:r>
        <w:rPr>
          <w:rFonts w:ascii="仿宋" w:eastAsia="仿宋" w:hAnsi="仿宋" w:cs="仿宋" w:hint="eastAsia"/>
          <w:sz w:val="32"/>
          <w:szCs w:val="32"/>
        </w:rPr>
        <w:t>联系电话：</w:t>
      </w:r>
      <w:r>
        <w:rPr>
          <w:rFonts w:ascii="仿宋" w:eastAsia="仿宋" w:hAnsi="仿宋" w:cs="仿宋"/>
          <w:sz w:val="32"/>
          <w:szCs w:val="32"/>
        </w:rPr>
        <w:t>4162650</w:t>
      </w:r>
    </w:p>
    <w:p w:rsidR="00C63F38" w:rsidRDefault="00C63F38" w:rsidP="00F97EE3">
      <w:pPr>
        <w:jc w:val="left"/>
        <w:rPr>
          <w:rFonts w:ascii="仿宋" w:eastAsia="仿宋" w:hAnsi="仿宋" w:cs="仿宋"/>
          <w:sz w:val="32"/>
          <w:szCs w:val="32"/>
        </w:rPr>
      </w:pPr>
    </w:p>
    <w:p w:rsidR="00C63F38" w:rsidRDefault="00C63F38" w:rsidP="00F97EE3">
      <w:pPr>
        <w:jc w:val="left"/>
        <w:rPr>
          <w:rFonts w:ascii="仿宋" w:eastAsia="仿宋" w:hAnsi="仿宋" w:cs="仿宋"/>
          <w:sz w:val="32"/>
          <w:szCs w:val="32"/>
        </w:rPr>
      </w:pPr>
    </w:p>
    <w:p w:rsidR="00C63F38" w:rsidRDefault="00C63F38" w:rsidP="00F97EE3">
      <w:pPr>
        <w:spacing w:line="600" w:lineRule="exact"/>
        <w:ind w:firstLineChars="200" w:firstLine="31680"/>
        <w:jc w:val="left"/>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太湖县林业局</w:t>
      </w:r>
    </w:p>
    <w:p w:rsidR="00C63F38" w:rsidRDefault="00C63F38">
      <w:pPr>
        <w:spacing w:line="600" w:lineRule="exact"/>
        <w:jc w:val="left"/>
        <w:rPr>
          <w:rFonts w:ascii="仿宋" w:eastAsia="仿宋" w:hAnsi="仿宋" w:cs="仿宋"/>
          <w:sz w:val="32"/>
          <w:szCs w:val="32"/>
        </w:rPr>
      </w:pPr>
      <w:r>
        <w:rPr>
          <w:rFonts w:ascii="仿宋" w:eastAsia="仿宋" w:hAnsi="仿宋" w:cs="仿宋"/>
          <w:sz w:val="32"/>
          <w:szCs w:val="32"/>
        </w:rPr>
        <w:t xml:space="preserve">                               2017</w:t>
      </w:r>
      <w:r>
        <w:rPr>
          <w:rFonts w:ascii="仿宋" w:eastAsia="仿宋" w:hAnsi="仿宋" w:cs="仿宋" w:hint="eastAsia"/>
          <w:sz w:val="32"/>
          <w:szCs w:val="32"/>
        </w:rPr>
        <w:t>年</w:t>
      </w:r>
      <w:r>
        <w:rPr>
          <w:rFonts w:ascii="仿宋" w:eastAsia="仿宋" w:hAnsi="仿宋" w:cs="仿宋"/>
          <w:sz w:val="32"/>
          <w:szCs w:val="32"/>
        </w:rPr>
        <w:t>7</w:t>
      </w:r>
      <w:r>
        <w:rPr>
          <w:rFonts w:ascii="仿宋" w:eastAsia="仿宋" w:hAnsi="仿宋" w:cs="仿宋" w:hint="eastAsia"/>
          <w:sz w:val="32"/>
          <w:szCs w:val="32"/>
        </w:rPr>
        <w:t>月</w:t>
      </w:r>
      <w:r>
        <w:rPr>
          <w:rFonts w:ascii="仿宋" w:eastAsia="仿宋" w:hAnsi="仿宋" w:cs="仿宋"/>
          <w:sz w:val="32"/>
          <w:szCs w:val="32"/>
        </w:rPr>
        <w:t>24</w:t>
      </w:r>
      <w:r>
        <w:rPr>
          <w:rFonts w:ascii="仿宋" w:eastAsia="仿宋" w:hAnsi="仿宋" w:cs="仿宋" w:hint="eastAsia"/>
          <w:sz w:val="32"/>
          <w:szCs w:val="32"/>
        </w:rPr>
        <w:t>日</w:t>
      </w:r>
    </w:p>
    <w:p w:rsidR="00C63F38" w:rsidRDefault="00C63F38">
      <w:pPr>
        <w:spacing w:line="600" w:lineRule="exact"/>
        <w:jc w:val="left"/>
        <w:rPr>
          <w:rFonts w:ascii="仿宋" w:eastAsia="仿宋" w:hAnsi="仿宋" w:cs="仿宋"/>
          <w:sz w:val="32"/>
          <w:szCs w:val="32"/>
        </w:rPr>
      </w:pPr>
    </w:p>
    <w:p w:rsidR="00C63F38" w:rsidRDefault="00C63F38">
      <w:pPr>
        <w:spacing w:line="600" w:lineRule="exact"/>
        <w:jc w:val="left"/>
        <w:rPr>
          <w:rFonts w:ascii="仿宋" w:eastAsia="仿宋" w:hAnsi="仿宋" w:cs="仿宋"/>
          <w:sz w:val="32"/>
          <w:szCs w:val="32"/>
        </w:rPr>
      </w:pPr>
      <w:r>
        <w:rPr>
          <w:rFonts w:ascii="仿宋" w:eastAsia="仿宋" w:hAnsi="仿宋" w:cs="仿宋" w:hint="eastAsia"/>
          <w:sz w:val="32"/>
          <w:szCs w:val="32"/>
        </w:rPr>
        <w:t>抄送：县人大代表联络办公室、县政府督查室。</w:t>
      </w:r>
    </w:p>
    <w:sectPr w:rsidR="00C63F38" w:rsidSect="0062168C">
      <w:pgSz w:w="11906" w:h="16838"/>
      <w:pgMar w:top="1418" w:right="1588" w:bottom="141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B33"/>
    <w:rsid w:val="000809DA"/>
    <w:rsid w:val="00176CDD"/>
    <w:rsid w:val="003577C4"/>
    <w:rsid w:val="003E474D"/>
    <w:rsid w:val="00543543"/>
    <w:rsid w:val="00614B16"/>
    <w:rsid w:val="0062168C"/>
    <w:rsid w:val="00895D26"/>
    <w:rsid w:val="00A35F65"/>
    <w:rsid w:val="00B85AEE"/>
    <w:rsid w:val="00C1104F"/>
    <w:rsid w:val="00C63F38"/>
    <w:rsid w:val="00EC7B33"/>
    <w:rsid w:val="00ED0CDE"/>
    <w:rsid w:val="00F97EE3"/>
    <w:rsid w:val="0353482C"/>
    <w:rsid w:val="04983708"/>
    <w:rsid w:val="1DB605E2"/>
    <w:rsid w:val="209F68CC"/>
    <w:rsid w:val="2A2B3ABE"/>
    <w:rsid w:val="2A90632D"/>
    <w:rsid w:val="2DC76303"/>
    <w:rsid w:val="3384690E"/>
    <w:rsid w:val="36C85462"/>
    <w:rsid w:val="421E138D"/>
    <w:rsid w:val="45FF3D69"/>
    <w:rsid w:val="4D1E3A73"/>
    <w:rsid w:val="5BA61441"/>
    <w:rsid w:val="64876C7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B1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14B1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14B16"/>
    <w:rPr>
      <w:rFonts w:cs="Times New Roman"/>
      <w:sz w:val="18"/>
      <w:szCs w:val="18"/>
    </w:rPr>
  </w:style>
  <w:style w:type="paragraph" w:styleId="Header">
    <w:name w:val="header"/>
    <w:basedOn w:val="Normal"/>
    <w:link w:val="HeaderChar"/>
    <w:uiPriority w:val="99"/>
    <w:rsid w:val="00614B1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14B16"/>
    <w:rPr>
      <w:rFonts w:cs="Times New Roman"/>
      <w:sz w:val="18"/>
      <w:szCs w:val="18"/>
    </w:rPr>
  </w:style>
  <w:style w:type="table" w:styleId="TableGrid">
    <w:name w:val="Table Grid"/>
    <w:basedOn w:val="TableNormal"/>
    <w:uiPriority w:val="99"/>
    <w:locked/>
    <w:rsid w:val="0062168C"/>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6987738">
      <w:marLeft w:val="0"/>
      <w:marRight w:val="0"/>
      <w:marTop w:val="0"/>
      <w:marBottom w:val="0"/>
      <w:divBdr>
        <w:top w:val="none" w:sz="0" w:space="0" w:color="auto"/>
        <w:left w:val="none" w:sz="0" w:space="0" w:color="auto"/>
        <w:bottom w:val="none" w:sz="0" w:space="0" w:color="auto"/>
        <w:right w:val="none" w:sz="0" w:space="0" w:color="auto"/>
      </w:divBdr>
    </w:div>
    <w:div w:id="5969877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121</Words>
  <Characters>694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dc:creator>
  <cp:keywords/>
  <dc:description/>
  <cp:lastModifiedBy>Sky123.Org</cp:lastModifiedBy>
  <cp:revision>4</cp:revision>
  <cp:lastPrinted>2017-07-31T08:02:00Z</cp:lastPrinted>
  <dcterms:created xsi:type="dcterms:W3CDTF">2017-04-06T00:54:00Z</dcterms:created>
  <dcterms:modified xsi:type="dcterms:W3CDTF">2017-07-31T08:02:00Z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