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84" w:rsidRDefault="00112484" w:rsidP="00112484">
      <w:pPr>
        <w:spacing w:line="560" w:lineRule="exact"/>
        <w:ind w:firstLineChars="2600" w:firstLine="31680"/>
        <w:rPr>
          <w:rFonts w:eastAsia="华文仿宋" w:cs="Times New Roman"/>
          <w:sz w:val="28"/>
          <w:szCs w:val="28"/>
        </w:rPr>
      </w:pPr>
      <w:r>
        <w:rPr>
          <w:rFonts w:eastAsia="华文仿宋" w:cs="华文仿宋" w:hint="eastAsia"/>
          <w:sz w:val="28"/>
          <w:szCs w:val="28"/>
        </w:rPr>
        <w:t>办理结果：</w:t>
      </w:r>
      <w:r>
        <w:rPr>
          <w:rFonts w:eastAsia="华文仿宋"/>
          <w:sz w:val="28"/>
          <w:szCs w:val="28"/>
        </w:rPr>
        <w:t>B</w:t>
      </w:r>
    </w:p>
    <w:p w:rsidR="00112484" w:rsidRDefault="00112484" w:rsidP="00045DD1">
      <w:pPr>
        <w:spacing w:line="560" w:lineRule="exact"/>
        <w:rPr>
          <w:rFonts w:eastAsia="华文仿宋" w:cs="Times New Roman"/>
          <w:sz w:val="32"/>
          <w:szCs w:val="32"/>
        </w:rPr>
      </w:pPr>
    </w:p>
    <w:p w:rsidR="00112484" w:rsidRDefault="00112484" w:rsidP="00045DD1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112484" w:rsidRDefault="00112484" w:rsidP="00045DD1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112484" w:rsidRDefault="00112484" w:rsidP="00045DD1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112484" w:rsidRDefault="00112484" w:rsidP="00045DD1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112484" w:rsidRDefault="00112484" w:rsidP="00045DD1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华文中宋" w:eastAsia="华文中宋" w:hAnsi="华文中宋" w:cs="华文中宋"/>
          <w:b/>
          <w:bCs/>
          <w:sz w:val="36"/>
          <w:szCs w:val="36"/>
        </w:rPr>
        <w:t xml:space="preserve">              </w:t>
      </w:r>
      <w:r>
        <w:rPr>
          <w:rFonts w:ascii="仿宋" w:eastAsia="仿宋" w:hAnsi="仿宋" w:cs="仿宋"/>
          <w:sz w:val="30"/>
          <w:szCs w:val="30"/>
        </w:rPr>
        <w:t xml:space="preserve">                       </w:t>
      </w:r>
      <w:r>
        <w:rPr>
          <w:rFonts w:ascii="仿宋" w:eastAsia="仿宋" w:hAnsi="仿宋" w:cs="仿宋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签发人：程林森</w:t>
      </w:r>
    </w:p>
    <w:p w:rsidR="00112484" w:rsidRDefault="00112484" w:rsidP="00045DD1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    </w:t>
      </w:r>
    </w:p>
    <w:p w:rsidR="00112484" w:rsidRDefault="00112484" w:rsidP="00045DD1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                      </w:t>
      </w:r>
      <w:r>
        <w:rPr>
          <w:rFonts w:ascii="仿宋" w:eastAsia="仿宋" w:hAnsi="仿宋" w:cs="仿宋" w:hint="eastAsia"/>
          <w:sz w:val="28"/>
          <w:szCs w:val="28"/>
        </w:rPr>
        <w:t>发改社会</w:t>
      </w:r>
      <w:r>
        <w:rPr>
          <w:rFonts w:ascii="仿宋" w:eastAsia="仿宋" w:hAnsi="仿宋" w:cs="仿宋"/>
          <w:sz w:val="28"/>
          <w:szCs w:val="28"/>
        </w:rPr>
        <w:t>[2017]96</w:t>
      </w:r>
      <w:r>
        <w:rPr>
          <w:rFonts w:ascii="仿宋" w:eastAsia="仿宋" w:hAnsi="仿宋" w:cs="仿宋" w:hint="eastAsia"/>
          <w:sz w:val="28"/>
          <w:szCs w:val="28"/>
        </w:rPr>
        <w:t>号</w:t>
      </w:r>
    </w:p>
    <w:p w:rsidR="00112484" w:rsidRDefault="00112484" w:rsidP="00045DD1">
      <w:pPr>
        <w:spacing w:line="520" w:lineRule="exact"/>
        <w:jc w:val="center"/>
        <w:rPr>
          <w:rFonts w:ascii="仿宋" w:eastAsia="仿宋" w:hAnsi="仿宋" w:cs="Times New Roman"/>
          <w:b/>
          <w:bCs/>
          <w:sz w:val="30"/>
          <w:szCs w:val="30"/>
        </w:rPr>
      </w:pPr>
    </w:p>
    <w:p w:rsidR="00112484" w:rsidRDefault="00112484" w:rsidP="00045DD1">
      <w:pPr>
        <w:spacing w:line="640" w:lineRule="exact"/>
        <w:rPr>
          <w:rFonts w:ascii="仿宋" w:eastAsia="仿宋" w:hAnsi="仿宋" w:cs="Times New Roman"/>
          <w:sz w:val="30"/>
          <w:szCs w:val="30"/>
        </w:rPr>
      </w:pPr>
    </w:p>
    <w:p w:rsidR="00112484" w:rsidRPr="00045DD1" w:rsidRDefault="00112484" w:rsidP="00100C5F">
      <w:pPr>
        <w:jc w:val="center"/>
        <w:rPr>
          <w:rFonts w:ascii="方正小标宋简体" w:eastAsia="方正小标宋简体" w:cs="Times New Roman"/>
          <w:sz w:val="36"/>
          <w:szCs w:val="36"/>
        </w:rPr>
      </w:pPr>
      <w:r w:rsidRPr="00045DD1">
        <w:rPr>
          <w:rFonts w:ascii="方正小标宋简体" w:eastAsia="方正小标宋简体" w:hAnsi="宋体" w:cs="方正小标宋简体" w:hint="eastAsia"/>
          <w:sz w:val="36"/>
          <w:szCs w:val="36"/>
        </w:rPr>
        <w:t>关于对县十六届人大一次会议第</w:t>
      </w:r>
      <w:r w:rsidRPr="00045DD1">
        <w:rPr>
          <w:rFonts w:ascii="方正小标宋简体" w:eastAsia="方正小标宋简体" w:cs="方正小标宋简体"/>
          <w:sz w:val="36"/>
          <w:szCs w:val="36"/>
        </w:rPr>
        <w:t>0</w:t>
      </w:r>
      <w:r w:rsidRPr="00045DD1">
        <w:rPr>
          <w:rFonts w:ascii="方正小标宋简体" w:eastAsia="方正小标宋简体" w:hAnsi="宋体" w:cs="方正小标宋简体"/>
          <w:sz w:val="36"/>
          <w:szCs w:val="36"/>
        </w:rPr>
        <w:t>89</w:t>
      </w:r>
      <w:r w:rsidRPr="00045DD1">
        <w:rPr>
          <w:rFonts w:ascii="方正小标宋简体" w:eastAsia="方正小标宋简体" w:hAnsi="宋体" w:cs="方正小标宋简体" w:hint="eastAsia"/>
          <w:sz w:val="36"/>
          <w:szCs w:val="36"/>
        </w:rPr>
        <w:t>号建议的答复</w:t>
      </w:r>
    </w:p>
    <w:p w:rsidR="00112484" w:rsidRPr="00E527D3" w:rsidRDefault="00112484">
      <w:pPr>
        <w:rPr>
          <w:rFonts w:ascii="宋体" w:cs="Times New Roman"/>
          <w:sz w:val="32"/>
          <w:szCs w:val="32"/>
        </w:rPr>
      </w:pPr>
    </w:p>
    <w:p w:rsidR="00112484" w:rsidRPr="00045DD1" w:rsidRDefault="00112484" w:rsidP="00045DD1">
      <w:pPr>
        <w:spacing w:line="460" w:lineRule="exact"/>
        <w:rPr>
          <w:rFonts w:ascii="仿宋" w:eastAsia="仿宋" w:hAnsi="仿宋" w:cs="Times New Roman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蒋志才等代表：</w:t>
      </w: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Times New Roman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您们提出的《关于刘邓大军高干会议旧址配套建设后续管理工作的建议》收悉，现答复如下：</w:t>
      </w: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Times New Roman"/>
          <w:color w:val="000000"/>
          <w:sz w:val="30"/>
          <w:szCs w:val="30"/>
          <w:shd w:val="clear" w:color="auto" w:fill="FFFFFF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《关于刘邓大军高干会议旧址配套建设后续管理工作的建议》，县人大、县政府十分重视，即时交由县发改委承办，</w:t>
      </w:r>
      <w:r w:rsidRPr="00045DD1">
        <w:rPr>
          <w:rFonts w:ascii="仿宋" w:eastAsia="仿宋" w:hAnsi="仿宋" w:cs="仿宋"/>
          <w:sz w:val="30"/>
          <w:szCs w:val="30"/>
        </w:rPr>
        <w:t>6</w:t>
      </w:r>
      <w:r w:rsidRPr="00045DD1">
        <w:rPr>
          <w:rFonts w:ascii="仿宋" w:eastAsia="仿宋" w:hAnsi="仿宋" w:cs="仿宋" w:hint="eastAsia"/>
          <w:sz w:val="30"/>
          <w:szCs w:val="30"/>
        </w:rPr>
        <w:t>月</w:t>
      </w:r>
      <w:r w:rsidRPr="00045DD1">
        <w:rPr>
          <w:rFonts w:ascii="仿宋" w:eastAsia="仿宋" w:hAnsi="仿宋" w:cs="仿宋"/>
          <w:sz w:val="30"/>
          <w:szCs w:val="30"/>
        </w:rPr>
        <w:t>1</w:t>
      </w:r>
      <w:r w:rsidRPr="00045DD1">
        <w:rPr>
          <w:rFonts w:ascii="仿宋" w:eastAsia="仿宋" w:hAnsi="仿宋" w:cs="仿宋" w:hint="eastAsia"/>
          <w:sz w:val="30"/>
          <w:szCs w:val="30"/>
        </w:rPr>
        <w:t>日上午，我委主持召开了代表座谈会</w:t>
      </w:r>
      <w:r w:rsidRPr="00045DD1">
        <w:rPr>
          <w:rFonts w:ascii="仿宋" w:eastAsia="仿宋" w:hAnsi="仿宋" w:cs="仿宋" w:hint="eastAsia"/>
          <w:color w:val="000000"/>
          <w:sz w:val="30"/>
          <w:szCs w:val="30"/>
          <w:shd w:val="clear" w:color="auto" w:fill="FFFFFF"/>
        </w:rPr>
        <w:t>并形成共识。</w:t>
      </w: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Times New Roman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刘邓大军刘家畈高干会议旧址修复工程为省发改委</w:t>
      </w:r>
      <w:r w:rsidRPr="00045DD1">
        <w:rPr>
          <w:rFonts w:ascii="仿宋" w:eastAsia="仿宋" w:hAnsi="仿宋" w:cs="仿宋"/>
          <w:sz w:val="30"/>
          <w:szCs w:val="30"/>
        </w:rPr>
        <w:t>2012</w:t>
      </w:r>
      <w:r w:rsidRPr="00045DD1">
        <w:rPr>
          <w:rFonts w:ascii="仿宋" w:eastAsia="仿宋" w:hAnsi="仿宋" w:cs="仿宋" w:hint="eastAsia"/>
          <w:sz w:val="30"/>
          <w:szCs w:val="30"/>
        </w:rPr>
        <w:t>年下达的红色旅游经典景区基础设施建设中央预算内投资项目，该项目由安徽徽博文物修复研究所有限公司设计、安徽省文物局批复维修设计方案，已按照省文物局批复的《维修方案》，于</w:t>
      </w:r>
      <w:r w:rsidRPr="00045DD1">
        <w:rPr>
          <w:rFonts w:ascii="仿宋" w:eastAsia="仿宋" w:hAnsi="仿宋" w:cs="仿宋"/>
          <w:sz w:val="30"/>
          <w:szCs w:val="30"/>
        </w:rPr>
        <w:t>2014</w:t>
      </w:r>
      <w:r w:rsidRPr="00045DD1">
        <w:rPr>
          <w:rFonts w:ascii="仿宋" w:eastAsia="仿宋" w:hAnsi="仿宋" w:cs="仿宋" w:hint="eastAsia"/>
          <w:sz w:val="30"/>
          <w:szCs w:val="30"/>
        </w:rPr>
        <w:t>年</w:t>
      </w:r>
      <w:r w:rsidRPr="00045DD1">
        <w:rPr>
          <w:rFonts w:ascii="仿宋" w:eastAsia="仿宋" w:hAnsi="仿宋" w:cs="仿宋"/>
          <w:sz w:val="30"/>
          <w:szCs w:val="30"/>
        </w:rPr>
        <w:t>6</w:t>
      </w:r>
      <w:r w:rsidRPr="00045DD1">
        <w:rPr>
          <w:rFonts w:ascii="仿宋" w:eastAsia="仿宋" w:hAnsi="仿宋" w:cs="仿宋" w:hint="eastAsia"/>
          <w:sz w:val="30"/>
          <w:szCs w:val="30"/>
        </w:rPr>
        <w:t>月份完工，</w:t>
      </w:r>
      <w:r w:rsidRPr="00045DD1">
        <w:rPr>
          <w:rFonts w:ascii="仿宋" w:eastAsia="仿宋" w:hAnsi="仿宋" w:cs="仿宋"/>
          <w:sz w:val="30"/>
          <w:szCs w:val="30"/>
        </w:rPr>
        <w:t>2014</w:t>
      </w:r>
      <w:r w:rsidRPr="00045DD1">
        <w:rPr>
          <w:rFonts w:ascii="仿宋" w:eastAsia="仿宋" w:hAnsi="仿宋" w:cs="仿宋" w:hint="eastAsia"/>
          <w:sz w:val="30"/>
          <w:szCs w:val="30"/>
        </w:rPr>
        <w:t>年</w:t>
      </w:r>
      <w:r w:rsidRPr="00045DD1">
        <w:rPr>
          <w:rFonts w:ascii="仿宋" w:eastAsia="仿宋" w:hAnsi="仿宋" w:cs="仿宋"/>
          <w:sz w:val="30"/>
          <w:szCs w:val="30"/>
        </w:rPr>
        <w:t>12</w:t>
      </w:r>
      <w:r w:rsidRPr="00045DD1">
        <w:rPr>
          <w:rFonts w:ascii="仿宋" w:eastAsia="仿宋" w:hAnsi="仿宋" w:cs="仿宋" w:hint="eastAsia"/>
          <w:sz w:val="30"/>
          <w:szCs w:val="30"/>
        </w:rPr>
        <w:t>月份通过省文物局组织的竣工验收。刘邓大军刘家畈高干会议旧址属省文物重点保护单位，旧址修复要求到达修旧如旧的效果，故设计没有水电、消防和公厕等；因屋顶设计是按照省文物局批复建设，未能解决屋面雨水渗漏问题，建议刘畈乡政府与县文管所沟通衔接，按建设程序做好屋顶防水层的报批、设计与建设。</w:t>
      </w: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Times New Roman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针对代表们提出的配套工程和布展问题，</w:t>
      </w:r>
      <w:r w:rsidRPr="00045DD1">
        <w:rPr>
          <w:rFonts w:ascii="仿宋" w:eastAsia="仿宋" w:hAnsi="仿宋" w:cs="仿宋"/>
          <w:sz w:val="30"/>
          <w:szCs w:val="30"/>
        </w:rPr>
        <w:t>2015</w:t>
      </w:r>
      <w:r w:rsidRPr="00045DD1">
        <w:rPr>
          <w:rFonts w:ascii="仿宋" w:eastAsia="仿宋" w:hAnsi="仿宋" w:cs="仿宋" w:hint="eastAsia"/>
          <w:sz w:val="30"/>
          <w:szCs w:val="30"/>
        </w:rPr>
        <w:t>年</w:t>
      </w:r>
      <w:r w:rsidRPr="00045DD1">
        <w:rPr>
          <w:rFonts w:ascii="仿宋" w:eastAsia="仿宋" w:hAnsi="仿宋" w:cs="仿宋"/>
          <w:sz w:val="30"/>
          <w:szCs w:val="30"/>
        </w:rPr>
        <w:t>9</w:t>
      </w:r>
      <w:r w:rsidRPr="00045DD1">
        <w:rPr>
          <w:rFonts w:ascii="仿宋" w:eastAsia="仿宋" w:hAnsi="仿宋" w:cs="仿宋" w:hint="eastAsia"/>
          <w:sz w:val="30"/>
          <w:szCs w:val="30"/>
        </w:rPr>
        <w:t>月</w:t>
      </w:r>
      <w:r w:rsidRPr="00045DD1">
        <w:rPr>
          <w:rFonts w:ascii="仿宋" w:eastAsia="仿宋" w:hAnsi="仿宋" w:cs="仿宋"/>
          <w:sz w:val="30"/>
          <w:szCs w:val="30"/>
        </w:rPr>
        <w:t>16</w:t>
      </w:r>
      <w:r w:rsidRPr="00045DD1">
        <w:rPr>
          <w:rFonts w:ascii="仿宋" w:eastAsia="仿宋" w:hAnsi="仿宋" w:cs="仿宋" w:hint="eastAsia"/>
          <w:sz w:val="30"/>
          <w:szCs w:val="30"/>
        </w:rPr>
        <w:t>日由县委宣传部组织县各有关部门召开了“刘邓大军刘家畈高干会议旧址后续建设工作会议”，并形成了《会议纪要》，要求：一、县发改委按审计结果尽快抓好与施工单位的资金结算工作，将修复后的会议旧址移交刘畈乡政府管理，具体移交工作由县委宣传部常务副部长牵头，县财政局参与做好资产划转工作；二、县文化委尽快向省文物管理局申报省级文物保护项目，并积极争取免费开放政策；三、水系顺接、道路、停车场、公厕等建设资金，分别请县水利局、县交运局、县住建局、县旅游局给予安排落实；四、由县委党史研究室牵头，县文化委配合，就高干会议旧址的布展进行策划，编制布展脚本，根据脚本拟定简易布展和高档布展两套方案，报县政府审定；五、刘畈乡政府为会议旧址的管理主体，具体日常管理和维护工作由刘畈乡文化站负责，县文化委为刘畈乡文化站调增</w:t>
      </w:r>
      <w:r w:rsidRPr="00045DD1">
        <w:rPr>
          <w:rFonts w:ascii="仿宋" w:eastAsia="仿宋" w:hAnsi="仿宋" w:cs="仿宋"/>
          <w:sz w:val="30"/>
          <w:szCs w:val="30"/>
        </w:rPr>
        <w:t>2</w:t>
      </w:r>
      <w:r w:rsidRPr="00045DD1">
        <w:rPr>
          <w:rFonts w:ascii="仿宋" w:eastAsia="仿宋" w:hAnsi="仿宋" w:cs="仿宋" w:hint="eastAsia"/>
          <w:sz w:val="30"/>
          <w:szCs w:val="30"/>
        </w:rPr>
        <w:t>名工作人员，并在刘畈乡文化站加挂“刘邓大军刘家畈高干会议管理办公室”函牌，高干会议旧址的管理和维修经费请县财政局纳入预算安排。建议县人大督促县政府有关部门落实。</w:t>
      </w: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Times New Roman"/>
          <w:sz w:val="30"/>
          <w:szCs w:val="30"/>
        </w:rPr>
      </w:pPr>
    </w:p>
    <w:p w:rsidR="00112484" w:rsidRDefault="00112484" w:rsidP="00045DD1">
      <w:pPr>
        <w:spacing w:line="460" w:lineRule="exact"/>
        <w:ind w:right="600" w:firstLine="660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 xml:space="preserve">                           </w:t>
      </w:r>
    </w:p>
    <w:p w:rsidR="00112484" w:rsidRDefault="00112484" w:rsidP="00045DD1">
      <w:pPr>
        <w:spacing w:line="460" w:lineRule="exact"/>
        <w:ind w:right="600" w:firstLine="660"/>
        <w:jc w:val="center"/>
        <w:rPr>
          <w:rFonts w:ascii="仿宋" w:eastAsia="仿宋" w:hAnsi="仿宋" w:cs="仿宋"/>
          <w:sz w:val="30"/>
          <w:szCs w:val="30"/>
        </w:rPr>
      </w:pPr>
    </w:p>
    <w:p w:rsidR="00112484" w:rsidRDefault="00112484" w:rsidP="00045DD1">
      <w:pPr>
        <w:spacing w:line="460" w:lineRule="exact"/>
        <w:ind w:right="600" w:firstLine="660"/>
        <w:jc w:val="center"/>
        <w:rPr>
          <w:rFonts w:ascii="仿宋" w:eastAsia="仿宋" w:hAnsi="仿宋" w:cs="仿宋"/>
          <w:sz w:val="30"/>
          <w:szCs w:val="30"/>
        </w:rPr>
      </w:pPr>
    </w:p>
    <w:p w:rsidR="00112484" w:rsidRPr="00045DD1" w:rsidRDefault="00112484" w:rsidP="00045DD1">
      <w:pPr>
        <w:spacing w:line="460" w:lineRule="exact"/>
        <w:ind w:right="600" w:firstLine="660"/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 xml:space="preserve">                             </w:t>
      </w:r>
      <w:r w:rsidRPr="00045DD1">
        <w:rPr>
          <w:rFonts w:ascii="仿宋" w:eastAsia="仿宋" w:hAnsi="仿宋" w:cs="仿宋"/>
          <w:sz w:val="30"/>
          <w:szCs w:val="30"/>
        </w:rPr>
        <w:t>2017</w:t>
      </w:r>
      <w:r w:rsidRPr="00045DD1">
        <w:rPr>
          <w:rFonts w:ascii="仿宋" w:eastAsia="仿宋" w:hAnsi="仿宋" w:cs="仿宋" w:hint="eastAsia"/>
          <w:sz w:val="30"/>
          <w:szCs w:val="30"/>
        </w:rPr>
        <w:t>年</w:t>
      </w:r>
      <w:r w:rsidRPr="00045DD1">
        <w:rPr>
          <w:rFonts w:ascii="仿宋" w:eastAsia="仿宋" w:hAnsi="仿宋" w:cs="仿宋"/>
          <w:sz w:val="30"/>
          <w:szCs w:val="30"/>
        </w:rPr>
        <w:t>6</w:t>
      </w:r>
      <w:r w:rsidRPr="00045DD1">
        <w:rPr>
          <w:rFonts w:ascii="仿宋" w:eastAsia="仿宋" w:hAnsi="仿宋" w:cs="仿宋" w:hint="eastAsia"/>
          <w:sz w:val="30"/>
          <w:szCs w:val="30"/>
        </w:rPr>
        <w:t>月</w:t>
      </w:r>
      <w:r w:rsidRPr="00045DD1">
        <w:rPr>
          <w:rFonts w:ascii="仿宋" w:eastAsia="仿宋" w:hAnsi="仿宋" w:cs="仿宋"/>
          <w:sz w:val="30"/>
          <w:szCs w:val="30"/>
        </w:rPr>
        <w:t>1</w:t>
      </w:r>
      <w:r w:rsidRPr="00045DD1">
        <w:rPr>
          <w:rFonts w:ascii="仿宋" w:eastAsia="仿宋" w:hAnsi="仿宋" w:cs="仿宋" w:hint="eastAsia"/>
          <w:sz w:val="30"/>
          <w:szCs w:val="30"/>
        </w:rPr>
        <w:t>日</w:t>
      </w: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Times New Roman"/>
          <w:sz w:val="30"/>
          <w:szCs w:val="30"/>
        </w:rPr>
      </w:pPr>
    </w:p>
    <w:p w:rsidR="00112484" w:rsidRPr="00045DD1" w:rsidRDefault="00112484" w:rsidP="00045DD1">
      <w:pPr>
        <w:spacing w:line="460" w:lineRule="exact"/>
        <w:ind w:firstLine="660"/>
        <w:rPr>
          <w:rFonts w:ascii="仿宋" w:eastAsia="仿宋" w:hAnsi="仿宋" w:cs="仿宋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联系人：阮德国</w:t>
      </w:r>
      <w:r w:rsidRPr="00045DD1">
        <w:rPr>
          <w:rFonts w:ascii="仿宋" w:eastAsia="仿宋" w:hAnsi="仿宋" w:cs="仿宋"/>
          <w:sz w:val="30"/>
          <w:szCs w:val="30"/>
        </w:rPr>
        <w:t xml:space="preserve">    </w:t>
      </w:r>
      <w:r w:rsidRPr="00045DD1">
        <w:rPr>
          <w:rFonts w:ascii="仿宋" w:eastAsia="仿宋" w:hAnsi="仿宋" w:cs="仿宋" w:hint="eastAsia"/>
          <w:sz w:val="30"/>
          <w:szCs w:val="30"/>
        </w:rPr>
        <w:t>联系电话：</w:t>
      </w:r>
      <w:r w:rsidRPr="00045DD1">
        <w:rPr>
          <w:rFonts w:ascii="仿宋" w:eastAsia="仿宋" w:hAnsi="仿宋" w:cs="仿宋"/>
          <w:sz w:val="30"/>
          <w:szCs w:val="30"/>
        </w:rPr>
        <w:t>4189813</w:t>
      </w:r>
    </w:p>
    <w:p w:rsidR="00112484" w:rsidRDefault="00112484" w:rsidP="00045DD1">
      <w:pPr>
        <w:spacing w:line="460" w:lineRule="exact"/>
        <w:rPr>
          <w:rFonts w:ascii="仿宋" w:eastAsia="仿宋" w:hAnsi="仿宋" w:cs="Times New Roman"/>
          <w:sz w:val="30"/>
          <w:szCs w:val="30"/>
        </w:rPr>
      </w:pPr>
    </w:p>
    <w:p w:rsidR="00112484" w:rsidRDefault="00112484" w:rsidP="00045DD1">
      <w:pPr>
        <w:spacing w:line="460" w:lineRule="exact"/>
        <w:ind w:left="31680" w:hangingChars="300" w:firstLine="31680"/>
        <w:rPr>
          <w:rFonts w:ascii="仿宋" w:eastAsia="仿宋" w:hAnsi="仿宋" w:cs="Times New Roman"/>
          <w:sz w:val="30"/>
          <w:szCs w:val="30"/>
        </w:rPr>
      </w:pPr>
    </w:p>
    <w:p w:rsidR="00112484" w:rsidRPr="00045DD1" w:rsidRDefault="00112484" w:rsidP="00045DD1">
      <w:pPr>
        <w:spacing w:line="460" w:lineRule="exact"/>
        <w:ind w:left="31680" w:hangingChars="300" w:firstLine="31680"/>
        <w:rPr>
          <w:rFonts w:ascii="仿宋" w:eastAsia="仿宋" w:hAnsi="仿宋" w:cs="Times New Roman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主送：蒋志才、汪胡畏、刘杏云、詹少娟、胡继、阳前锋、杨家徐、李孝祥、潘启明、张焰华等</w:t>
      </w:r>
      <w:r w:rsidRPr="00045DD1">
        <w:rPr>
          <w:rFonts w:ascii="仿宋" w:eastAsia="仿宋" w:hAnsi="仿宋" w:cs="仿宋"/>
          <w:sz w:val="30"/>
          <w:szCs w:val="30"/>
        </w:rPr>
        <w:t>10</w:t>
      </w:r>
      <w:r w:rsidRPr="00045DD1">
        <w:rPr>
          <w:rFonts w:ascii="仿宋" w:eastAsia="仿宋" w:hAnsi="仿宋" w:cs="仿宋" w:hint="eastAsia"/>
          <w:sz w:val="30"/>
          <w:szCs w:val="30"/>
        </w:rPr>
        <w:t>位代表</w:t>
      </w:r>
    </w:p>
    <w:p w:rsidR="00112484" w:rsidRPr="00045DD1" w:rsidRDefault="00112484" w:rsidP="00045DD1">
      <w:pPr>
        <w:spacing w:line="460" w:lineRule="exact"/>
        <w:rPr>
          <w:rFonts w:ascii="仿宋" w:eastAsia="仿宋" w:hAnsi="仿宋" w:cs="Times New Roman"/>
          <w:sz w:val="30"/>
          <w:szCs w:val="30"/>
        </w:rPr>
      </w:pPr>
      <w:r w:rsidRPr="00045DD1">
        <w:rPr>
          <w:rFonts w:ascii="仿宋" w:eastAsia="仿宋" w:hAnsi="仿宋" w:cs="仿宋" w:hint="eastAsia"/>
          <w:sz w:val="30"/>
          <w:szCs w:val="30"/>
        </w:rPr>
        <w:t>抄</w:t>
      </w:r>
      <w:r w:rsidRPr="00045DD1">
        <w:rPr>
          <w:rFonts w:ascii="仿宋" w:eastAsia="仿宋" w:hAnsi="仿宋" w:cs="仿宋" w:hint="eastAsia"/>
          <w:color w:val="000000"/>
          <w:sz w:val="30"/>
          <w:szCs w:val="30"/>
          <w:shd w:val="clear" w:color="auto" w:fill="FFFFFF"/>
        </w:rPr>
        <w:t>送：县人大代表联络办公室、</w:t>
      </w:r>
      <w:r w:rsidRPr="00045DD1">
        <w:rPr>
          <w:rFonts w:ascii="仿宋" w:eastAsia="仿宋" w:hAnsi="仿宋" w:cs="仿宋" w:hint="eastAsia"/>
          <w:sz w:val="30"/>
          <w:szCs w:val="30"/>
        </w:rPr>
        <w:t>县政府督查室</w:t>
      </w:r>
    </w:p>
    <w:sectPr w:rsidR="00112484" w:rsidRPr="00045DD1" w:rsidSect="00045DD1">
      <w:pgSz w:w="11906" w:h="16838"/>
      <w:pgMar w:top="158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484" w:rsidRDefault="00112484" w:rsidP="00100C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12484" w:rsidRDefault="00112484" w:rsidP="00100C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484" w:rsidRDefault="00112484" w:rsidP="00100C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12484" w:rsidRDefault="00112484" w:rsidP="00100C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C5F"/>
    <w:rsid w:val="0001354D"/>
    <w:rsid w:val="000240C2"/>
    <w:rsid w:val="0003003F"/>
    <w:rsid w:val="00045245"/>
    <w:rsid w:val="00045DD1"/>
    <w:rsid w:val="00057AD4"/>
    <w:rsid w:val="00062838"/>
    <w:rsid w:val="000666A6"/>
    <w:rsid w:val="00075FEE"/>
    <w:rsid w:val="000832B4"/>
    <w:rsid w:val="00083E93"/>
    <w:rsid w:val="00084497"/>
    <w:rsid w:val="000C22C7"/>
    <w:rsid w:val="000E5FC1"/>
    <w:rsid w:val="00100C5F"/>
    <w:rsid w:val="00112484"/>
    <w:rsid w:val="00146222"/>
    <w:rsid w:val="00176D7B"/>
    <w:rsid w:val="00177769"/>
    <w:rsid w:val="001D2A31"/>
    <w:rsid w:val="001E1558"/>
    <w:rsid w:val="001F0830"/>
    <w:rsid w:val="002C49A9"/>
    <w:rsid w:val="002D49EF"/>
    <w:rsid w:val="002F0FB6"/>
    <w:rsid w:val="002F2A03"/>
    <w:rsid w:val="003369C3"/>
    <w:rsid w:val="003B60DD"/>
    <w:rsid w:val="003F2CB0"/>
    <w:rsid w:val="003F35BA"/>
    <w:rsid w:val="004248A5"/>
    <w:rsid w:val="00427F15"/>
    <w:rsid w:val="00464801"/>
    <w:rsid w:val="004658C4"/>
    <w:rsid w:val="004773A8"/>
    <w:rsid w:val="004813AC"/>
    <w:rsid w:val="004A3595"/>
    <w:rsid w:val="004B2D3F"/>
    <w:rsid w:val="004F5065"/>
    <w:rsid w:val="00506DC5"/>
    <w:rsid w:val="005161A3"/>
    <w:rsid w:val="0055269F"/>
    <w:rsid w:val="00556CC7"/>
    <w:rsid w:val="00564DE4"/>
    <w:rsid w:val="0058247D"/>
    <w:rsid w:val="005942FB"/>
    <w:rsid w:val="005A2E0D"/>
    <w:rsid w:val="005A4C56"/>
    <w:rsid w:val="005C1815"/>
    <w:rsid w:val="005D0A06"/>
    <w:rsid w:val="005D412C"/>
    <w:rsid w:val="005D5A30"/>
    <w:rsid w:val="00605FA2"/>
    <w:rsid w:val="006064EA"/>
    <w:rsid w:val="00632807"/>
    <w:rsid w:val="00632ED6"/>
    <w:rsid w:val="006369B0"/>
    <w:rsid w:val="00653F61"/>
    <w:rsid w:val="006639A5"/>
    <w:rsid w:val="006A6C52"/>
    <w:rsid w:val="006B1CC0"/>
    <w:rsid w:val="006E1BE7"/>
    <w:rsid w:val="006F7659"/>
    <w:rsid w:val="007072D2"/>
    <w:rsid w:val="0071356C"/>
    <w:rsid w:val="00716CE8"/>
    <w:rsid w:val="00767C35"/>
    <w:rsid w:val="00782F4D"/>
    <w:rsid w:val="00785AD7"/>
    <w:rsid w:val="007A34C1"/>
    <w:rsid w:val="00814BE3"/>
    <w:rsid w:val="00824B66"/>
    <w:rsid w:val="00845FE5"/>
    <w:rsid w:val="00866AD0"/>
    <w:rsid w:val="00872083"/>
    <w:rsid w:val="0087272A"/>
    <w:rsid w:val="008A2584"/>
    <w:rsid w:val="008C193E"/>
    <w:rsid w:val="008D0F4E"/>
    <w:rsid w:val="008D3231"/>
    <w:rsid w:val="008F1704"/>
    <w:rsid w:val="008F3D2F"/>
    <w:rsid w:val="008F6995"/>
    <w:rsid w:val="00914894"/>
    <w:rsid w:val="00964E88"/>
    <w:rsid w:val="009C38FA"/>
    <w:rsid w:val="009C5C32"/>
    <w:rsid w:val="009C79DB"/>
    <w:rsid w:val="009D67E5"/>
    <w:rsid w:val="009E2452"/>
    <w:rsid w:val="009E4EA7"/>
    <w:rsid w:val="009E55D3"/>
    <w:rsid w:val="00A330F4"/>
    <w:rsid w:val="00A55F73"/>
    <w:rsid w:val="00A569D5"/>
    <w:rsid w:val="00A92281"/>
    <w:rsid w:val="00AA61E6"/>
    <w:rsid w:val="00AB3EFE"/>
    <w:rsid w:val="00AB55F0"/>
    <w:rsid w:val="00AD6743"/>
    <w:rsid w:val="00AF780C"/>
    <w:rsid w:val="00B1296C"/>
    <w:rsid w:val="00B16042"/>
    <w:rsid w:val="00B507AB"/>
    <w:rsid w:val="00B6471A"/>
    <w:rsid w:val="00B773FA"/>
    <w:rsid w:val="00B94EF9"/>
    <w:rsid w:val="00BA200C"/>
    <w:rsid w:val="00BD3603"/>
    <w:rsid w:val="00BF370D"/>
    <w:rsid w:val="00C370B9"/>
    <w:rsid w:val="00C90634"/>
    <w:rsid w:val="00CC44A2"/>
    <w:rsid w:val="00CD6B8B"/>
    <w:rsid w:val="00D03791"/>
    <w:rsid w:val="00D162BC"/>
    <w:rsid w:val="00D34E1B"/>
    <w:rsid w:val="00D73B68"/>
    <w:rsid w:val="00D8658A"/>
    <w:rsid w:val="00D93711"/>
    <w:rsid w:val="00DA070A"/>
    <w:rsid w:val="00DC593C"/>
    <w:rsid w:val="00DE7562"/>
    <w:rsid w:val="00DF0034"/>
    <w:rsid w:val="00E03414"/>
    <w:rsid w:val="00E165B0"/>
    <w:rsid w:val="00E263B2"/>
    <w:rsid w:val="00E30008"/>
    <w:rsid w:val="00E41504"/>
    <w:rsid w:val="00E42600"/>
    <w:rsid w:val="00E527D3"/>
    <w:rsid w:val="00E64D23"/>
    <w:rsid w:val="00E67ABC"/>
    <w:rsid w:val="00E838BE"/>
    <w:rsid w:val="00EA489E"/>
    <w:rsid w:val="00EB06C4"/>
    <w:rsid w:val="00EC4F0C"/>
    <w:rsid w:val="00EC7EFF"/>
    <w:rsid w:val="00ED37E5"/>
    <w:rsid w:val="00ED3BC2"/>
    <w:rsid w:val="00EE56A5"/>
    <w:rsid w:val="00F53DB1"/>
    <w:rsid w:val="00F67C6E"/>
    <w:rsid w:val="00F90F1B"/>
    <w:rsid w:val="00FA1638"/>
    <w:rsid w:val="00FA628B"/>
    <w:rsid w:val="00FC1136"/>
    <w:rsid w:val="00FD4A71"/>
    <w:rsid w:val="00FE67D2"/>
    <w:rsid w:val="00FF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B6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0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0C5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00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0C5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AA61E6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rsid w:val="003B6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B60DD"/>
  </w:style>
  <w:style w:type="character" w:customStyle="1" w:styleId="apple-converted-space">
    <w:name w:val="apple-converted-space"/>
    <w:basedOn w:val="DefaultParagraphFont"/>
    <w:uiPriority w:val="99"/>
    <w:rsid w:val="00594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6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2</Pages>
  <Words>172</Words>
  <Characters>985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135</cp:revision>
  <dcterms:created xsi:type="dcterms:W3CDTF">2017-03-24T08:20:00Z</dcterms:created>
  <dcterms:modified xsi:type="dcterms:W3CDTF">2017-06-01T09:16:00Z</dcterms:modified>
</cp:coreProperties>
</file>