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640" w:lineRule="exact"/>
        <w:ind w:firstLine="560"/>
        <w:jc w:val="righ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eastAsia="zh-CN"/>
        </w:rPr>
        <w:t>办理结果：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>B</w:t>
      </w:r>
    </w:p>
    <w:p>
      <w:pPr>
        <w:spacing w:line="220" w:lineRule="atLeast"/>
        <w:jc w:val="right"/>
        <w:rPr>
          <w:rFonts w:hint="eastAsia" w:ascii="黑体" w:hAnsi="黑体" w:eastAsia="黑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  <w:lang w:eastAsia="zh-CN"/>
        </w:rPr>
        <w:t>太农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〔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2017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〕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171号</w:t>
      </w:r>
    </w:p>
    <w:p>
      <w:pPr>
        <w:spacing w:line="22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关于对县十六届人大一次会议第019号建议的答复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吴承远代表：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首先，感谢您对我县农业发展和一镇一品、一村一品工作的关注。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您提出的《关于加大“一镇一品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、“一村一品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专业示范村的扶持力度的建议》收悉，现将办理情况答复如下：</w:t>
      </w:r>
    </w:p>
    <w:p>
      <w:pPr>
        <w:tabs>
          <w:tab w:val="left" w:pos="520"/>
        </w:tabs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太湖县是一个以农业为主的县份，全县１５个乡镇【其中８个山库区乡镇、７个畈区乡镇】１７４个行政村，山场面积１８５万亩，耕地面积３２万亩，水面面积３８.９万亩。十三五期间，在县委、县政府的正确领导下，紧扣我县农业产业发展目标，通过科学规划、精心组织，促进了以茶叶、生猪、蔬菜、水产、大别山小黄牛为主导产业的一村一品的快速发展。有力地推动了特色产业培育和现代农业发展进程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今年中央一号文件，提出 “农业增效、农民增收”为目标，深入挖掘地方特色产业，依托地理区位、自然环境、土地资源，找准主导产业，坚持市场导向，立足市场需求，运用先进科技、提高农产品质量水平和产品档次，提高农产品销率。按照突出特色、统一规划、连片推进、整体提升的思路，进一步优化调整产业布局。一、是做强一个主导产业，形成规模化、标准化、集约化生产：二、是培育一个优良品牌，发展一个优良品牌；三、是建成一个运行规范的农民专业合作社，使其成为该村发展“一村一品”的市场主体。四、是培育一批农民致富带头人，发挥村干部、种植【养殖】大户、农民技术骨干的带动效应。五、是创建一个示范带动模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针对以上目标，市、县两级政府相继出台具体指导意见：</w:t>
      </w:r>
    </w:p>
    <w:p>
      <w:pPr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一、加大政策扶持力度</w:t>
      </w:r>
      <w:r>
        <w:rPr>
          <w:rFonts w:hint="eastAsia" w:ascii="仿宋" w:hAnsi="仿宋" w:eastAsia="仿宋"/>
          <w:sz w:val="32"/>
          <w:szCs w:val="32"/>
        </w:rPr>
        <w:t>。根据宜政发【2016】9号文件、太政发【2016】7号文件精神，市县两级财政安排专项资金，用于国家级、省级一镇一品、一村一品项目配套和奖补。根据《安庆市“一村一品”工程实施方案》，建立政府扶持、多方参与、市场运作的金融担保机制，降低门槛，简化手续，扩大信贷规模。逐步建立政策性农业保险与财政相结合的农业风险</w:t>
      </w:r>
      <w:r>
        <w:rPr>
          <w:rFonts w:hint="eastAsia" w:ascii="仿宋" w:hAnsi="仿宋" w:eastAsia="仿宋"/>
          <w:sz w:val="30"/>
          <w:szCs w:val="30"/>
        </w:rPr>
        <w:t>防范与救助机制。积极鼓励并引导资源型企业、民间资本投资“一镇一品、一村一品”项目建设。</w:t>
      </w:r>
    </w:p>
    <w:p>
      <w:pPr>
        <w:ind w:firstLine="750" w:firstLineChars="25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二、加强农民技能培训</w:t>
      </w:r>
      <w:r>
        <w:rPr>
          <w:rFonts w:hint="eastAsia" w:ascii="仿宋" w:hAnsi="仿宋" w:eastAsia="仿宋"/>
          <w:sz w:val="30"/>
          <w:szCs w:val="30"/>
        </w:rPr>
        <w:t>。通过多种形式加大对农民的科技培训。将新型职业农民培训纳入农民教育培训体系。加快农业人才队伍建设，建立健全农村实用人才培养、评价、激励、使用机制，设立创业基金，为实施“一镇一村、一村一品</w:t>
      </w:r>
      <w:r>
        <w:rPr>
          <w:rFonts w:ascii="仿宋" w:hAnsi="仿宋" w:eastAsia="仿宋"/>
          <w:sz w:val="30"/>
          <w:szCs w:val="30"/>
        </w:rPr>
        <w:t>”</w:t>
      </w:r>
      <w:r>
        <w:rPr>
          <w:rFonts w:hint="eastAsia" w:ascii="仿宋" w:hAnsi="仿宋" w:eastAsia="仿宋"/>
          <w:sz w:val="30"/>
          <w:szCs w:val="30"/>
        </w:rPr>
        <w:t>提供人才和智力支撑。</w:t>
      </w:r>
    </w:p>
    <w:p>
      <w:pPr>
        <w:tabs>
          <w:tab w:val="left" w:pos="840"/>
        </w:tabs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ab/>
      </w:r>
      <w:r>
        <w:rPr>
          <w:rFonts w:hint="eastAsia" w:ascii="黑体" w:hAnsi="黑体" w:eastAsia="黑体"/>
          <w:sz w:val="30"/>
          <w:szCs w:val="30"/>
        </w:rPr>
        <w:t>三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强化科技创新</w:t>
      </w:r>
      <w:r>
        <w:rPr>
          <w:rFonts w:hint="eastAsia" w:ascii="仿宋" w:hAnsi="仿宋" w:eastAsia="仿宋"/>
          <w:sz w:val="30"/>
          <w:szCs w:val="30"/>
        </w:rPr>
        <w:t>。围绕“一村一品“发展，鼓励农业科研、推广机构深入专业村、专业乡镇，围绕主导产业进行新技术、新品种的引进、试验、示范、普及科技知识，为专业村、专业镇提供技术指导，帮助解决产业发展中遇到的困难。发挥科技支撑和引领作用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elvetica">
    <w:altName w:val="Arial"/>
    <w:panose1 w:val="020B0504020202020204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90035"/>
    <w:rsid w:val="00097DD2"/>
    <w:rsid w:val="001F07A5"/>
    <w:rsid w:val="002B26A3"/>
    <w:rsid w:val="00323B43"/>
    <w:rsid w:val="003B3C50"/>
    <w:rsid w:val="003D37D8"/>
    <w:rsid w:val="004144EB"/>
    <w:rsid w:val="00421368"/>
    <w:rsid w:val="00426133"/>
    <w:rsid w:val="004358AB"/>
    <w:rsid w:val="00451895"/>
    <w:rsid w:val="0052271A"/>
    <w:rsid w:val="0055000E"/>
    <w:rsid w:val="00560452"/>
    <w:rsid w:val="005D716C"/>
    <w:rsid w:val="006551DE"/>
    <w:rsid w:val="006B36BF"/>
    <w:rsid w:val="00740496"/>
    <w:rsid w:val="007A2B17"/>
    <w:rsid w:val="00822D70"/>
    <w:rsid w:val="008574ED"/>
    <w:rsid w:val="008B7726"/>
    <w:rsid w:val="00931C3D"/>
    <w:rsid w:val="00936648"/>
    <w:rsid w:val="00985AD5"/>
    <w:rsid w:val="009A6C90"/>
    <w:rsid w:val="009C6A0A"/>
    <w:rsid w:val="00A236BB"/>
    <w:rsid w:val="00A41455"/>
    <w:rsid w:val="00A41FE4"/>
    <w:rsid w:val="00AF701B"/>
    <w:rsid w:val="00B34CA4"/>
    <w:rsid w:val="00BA2A92"/>
    <w:rsid w:val="00BB00D3"/>
    <w:rsid w:val="00BB3C12"/>
    <w:rsid w:val="00BB49A5"/>
    <w:rsid w:val="00BE3DE1"/>
    <w:rsid w:val="00C75259"/>
    <w:rsid w:val="00C84E0D"/>
    <w:rsid w:val="00CC00A5"/>
    <w:rsid w:val="00CF471B"/>
    <w:rsid w:val="00D31D50"/>
    <w:rsid w:val="00DA2516"/>
    <w:rsid w:val="00E06A20"/>
    <w:rsid w:val="00E4749D"/>
    <w:rsid w:val="00E85081"/>
    <w:rsid w:val="00EA5129"/>
    <w:rsid w:val="00ED2737"/>
    <w:rsid w:val="00F03069"/>
    <w:rsid w:val="51FC76E2"/>
    <w:rsid w:val="5591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903</Characters>
  <Lines>7</Lines>
  <Paragraphs>2</Paragraphs>
  <ScaleCrop>false</ScaleCrop>
  <LinksUpToDate>false</LinksUpToDate>
  <CharactersWithSpaces>1059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2017-06-14T01:25:00Z</dcterms:created>
  <dc:creator>Administrator</dc:creator>
  <cp:lastModifiedBy>李雯</cp:lastModifiedBy>
  <cp:lastPrinted>2017-06-14T01:46:00Z</cp:lastPrinted>
  <dcterms:modified xsi:type="dcterms:W3CDTF">2017-07-05T01:26:54Z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