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3802380</wp:posOffset>
                </wp:positionH>
                <wp:positionV relativeFrom="paragraph">
                  <wp:posOffset>-474980</wp:posOffset>
                </wp:positionV>
                <wp:extent cx="1514475" cy="476250"/>
                <wp:effectExtent l="0" t="0" r="9525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9.4pt;margin-top:-37.4pt;height:37.5pt;width:119.25pt;z-index:251659264;mso-width-relative:page;mso-height-relative:page;" fillcolor="#FFFFFF" filled="t" stroked="f" coordsize="21600,21600" o:gfxdata="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zVB7dcA&#10;AAAIAQAADwAAAAAAAAABACAAAAAiAAAAZHJzL2Rvd25yZXYueG1sUEsBAhQAFAAAAAgAh07iQGns&#10;FJGuAQAAMgMAAA4AAAAAAAAAAQAgAAAAJgEAAGRycy9lMm9Eb2MueG1sUEsFBgAAAAAGAAYAWQEA&#10;AE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pict>
          <v:group id="_x0000_s1026" o:spid="_x0000_s1026" o:spt="203" style="position:absolute;left:0pt;margin-left:-16.75pt;margin-top:16.5pt;height:162.5pt;width:470.1pt;z-index:251658240;mso-width-relative:page;mso-height-relative:page;" coordorigin="9504,2324" coordsize="9402,3250">
            <o:lock v:ext="edit" aspectratio="f"/>
            <v:shape id="AutoShape 5" o:spid="_x0000_s1027" o:spt="136" type="#_x0000_t136" style="position:absolute;left:9820;top:2324;height:1580;width:8764;" fillcolor="#FF0000" filled="t" stroked="t" coordsize="21600,21600" adj="10800">
              <v:path/>
              <v:fill on="t" focussize="0,0"/>
              <v:stroke color="#FF0000"/>
              <v:imagedata o:title=""/>
              <o:lock v:ext="edit" aspectratio="f"/>
              <v:textpath on="t" fitshape="t" fitpath="t" trim="t" xscale="f" string="太湖县水利局文件" style="font-family:方正小标宋简体;font-size:36pt;v-text-align:center;v-text-spacing:78643f;"/>
            </v:shape>
            <v:line id="直线 10" o:spid="_x0000_s1028" o:spt="20" style="position:absolute;left:9504;top:5572;height:2;width:9402;" filled="f" stroked="t" coordsize="21600,21600">
              <v:path arrowok="t"/>
              <v:fill on="f" focussize="0,0"/>
              <v:stroke weight="3pt" color="#FF0000"/>
              <v:imagedata o:title=""/>
              <o:lock v:ext="edit" aspectratio="t"/>
            </v:line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太水办〔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45号                    签发人：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王海平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关于对县十六届人大一次会议第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027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号建议的答复</w:t>
      </w:r>
    </w:p>
    <w:p/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赵夕旺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代表：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您提交的关于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  <w:lang w:val="en-US" w:eastAsia="zh-CN"/>
        </w:rPr>
        <w:t xml:space="preserve"> 解决水毁修复问题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的建议收悉，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答</w:t>
      </w:r>
      <w:r>
        <w:rPr>
          <w:rFonts w:hint="eastAsia" w:ascii="仿宋_GB2312" w:hAnsi="仿宋_GB2312" w:eastAsia="仿宋_GB2312" w:cs="仿宋_GB2312"/>
          <w:sz w:val="32"/>
          <w:szCs w:val="32"/>
        </w:rPr>
        <w:t>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，我县遭遇了历史罕见的暴雨洪灾，水利工程水毁严重。为全力做好灾后水毁水利工程修复，县委、县政府高度重视，积极筹措资金，加大对水毁水利修复项目的投入。水毁水利工程修复资金下达到各乡镇，由乡镇做业主组织水毁水利项目实施，主要用于重点堤防、重点堰渠、水库水毁、农村饮水安全工程水毁和部分面上水毁工程修复。由于2016年我县水毁灾情严重，水毁工程点多面广，加之财力有限，水毁水利工程修复和薄弱环节建设很难在短时间内完成，需依靠各方面力量逐步予以解决，从而为防洪、排涝、灌溉、供水提供有力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您提出的“将宝坪村河流纳入相关河流治理规划”的建议，我们将在今后的工作中与北中镇加强沟通，在符合要求的有关规划中予以采纳。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感谢您对水利工作的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关心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支持！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太湖县水利局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2016年6月26日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曹文渊</w:t>
      </w:r>
      <w:r>
        <w:rPr>
          <w:rFonts w:hint="eastAsia" w:ascii="仿宋_GB2312" w:eastAsia="仿宋_GB2312"/>
          <w:sz w:val="32"/>
          <w:szCs w:val="32"/>
        </w:rPr>
        <w:t>　　　        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4162373</w:t>
      </w:r>
    </w:p>
    <w:p>
      <w:pPr>
        <w:spacing w:line="600" w:lineRule="exact"/>
        <w:ind w:firstLine="280" w:firstLineChars="100"/>
      </w:pPr>
      <w:r>
        <w:rPr>
          <w:rFonts w:hint="eastAsia" w:ascii="仿宋_GB2312" w:eastAsia="仿宋_GB2312"/>
          <w:sz w:val="28"/>
          <w:szCs w:val="28"/>
        </w:rPr>
        <w:t>抄送：县</w:t>
      </w:r>
      <w:r>
        <w:rPr>
          <w:rFonts w:hint="eastAsia" w:ascii="仿宋_GB2312" w:eastAsia="仿宋_GB2312"/>
          <w:sz w:val="28"/>
          <w:szCs w:val="28"/>
          <w:lang w:eastAsia="zh-CN"/>
        </w:rPr>
        <w:t>人大代表联络办公室</w:t>
      </w:r>
      <w:r>
        <w:rPr>
          <w:rFonts w:hint="eastAsia" w:ascii="仿宋_GB2312" w:eastAsia="仿宋_GB2312"/>
          <w:sz w:val="28"/>
          <w:szCs w:val="28"/>
        </w:rPr>
        <w:t>、县政府督查室。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C5FB6"/>
    <w:rsid w:val="10611491"/>
    <w:rsid w:val="1D364E0D"/>
    <w:rsid w:val="2A274EE9"/>
    <w:rsid w:val="39FC5FB6"/>
    <w:rsid w:val="410078A4"/>
    <w:rsid w:val="63395E09"/>
    <w:rsid w:val="6B345E01"/>
    <w:rsid w:val="73540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2017-06-27T03:17:00Z</dcterms:created>
  <dc:creator>Administrator</dc:creator>
  <cp:lastModifiedBy>Administrator</cp:lastModifiedBy>
  <cp:lastPrinted>2017-06-27T08:12:00Z</cp:lastPrinted>
  <dcterms:modified xsi:type="dcterms:W3CDTF">2017-07-05T01:05:45Z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