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rPr>
      </w:pPr>
      <w:r>
        <w:rPr>
          <w:sz w:val="32"/>
        </w:rPr>
        <mc:AlternateContent>
          <mc:Choice Requires="wps">
            <w:drawing>
              <wp:anchor distT="0" distB="0" distL="114300" distR="114300" simplePos="0" relativeHeight="251659264" behindDoc="0" locked="0" layoutInCell="1" allowOverlap="1">
                <wp:simplePos x="0" y="0"/>
                <wp:positionH relativeFrom="column">
                  <wp:posOffset>3802380</wp:posOffset>
                </wp:positionH>
                <wp:positionV relativeFrom="paragraph">
                  <wp:posOffset>-474980</wp:posOffset>
                </wp:positionV>
                <wp:extent cx="1514475" cy="476250"/>
                <wp:effectExtent l="0" t="0" r="9525" b="0"/>
                <wp:wrapNone/>
                <wp:docPr id="1" name="文本框 2"/>
                <wp:cNvGraphicFramePr/>
                <a:graphic xmlns:a="http://schemas.openxmlformats.org/drawingml/2006/main">
                  <a:graphicData uri="http://schemas.microsoft.com/office/word/2010/wordprocessingShape">
                    <wps:wsp>
                      <wps:cNvSpPr txBox="1"/>
                      <wps:spPr>
                        <a:xfrm>
                          <a:off x="0" y="0"/>
                          <a:ext cx="1514475" cy="476250"/>
                        </a:xfrm>
                        <a:prstGeom prst="rect">
                          <a:avLst/>
                        </a:prstGeom>
                        <a:solidFill>
                          <a:srgbClr val="FFFFFF"/>
                        </a:solidFill>
                        <a:ln w="9525">
                          <a:noFill/>
                        </a:ln>
                      </wps:spPr>
                      <wps:txbx>
                        <w:txbxContent>
                          <w:p>
                            <w:pPr>
                              <w:rPr>
                                <w:rFonts w:hint="eastAsia" w:eastAsia="宋体"/>
                                <w:sz w:val="32"/>
                                <w:szCs w:val="32"/>
                                <w:lang w:eastAsia="zh-CN"/>
                              </w:rPr>
                            </w:pPr>
                            <w:r>
                              <w:rPr>
                                <w:rFonts w:hint="eastAsia"/>
                                <w:sz w:val="32"/>
                                <w:szCs w:val="32"/>
                                <w:lang w:eastAsia="zh-CN"/>
                              </w:rPr>
                              <w:t>办理结果：</w:t>
                            </w:r>
                            <w:r>
                              <w:rPr>
                                <w:rFonts w:hint="eastAsia"/>
                                <w:sz w:val="32"/>
                                <w:szCs w:val="32"/>
                                <w:lang w:val="en-US" w:eastAsia="zh-CN"/>
                              </w:rPr>
                              <w:t>C</w:t>
                            </w:r>
                          </w:p>
                        </w:txbxContent>
                      </wps:txbx>
                      <wps:bodyPr upright="1"/>
                    </wps:wsp>
                  </a:graphicData>
                </a:graphic>
              </wp:anchor>
            </w:drawing>
          </mc:Choice>
          <mc:Fallback>
            <w:pict>
              <v:shape id="文本框 2" o:spid="_x0000_s1026" o:spt="202" type="#_x0000_t202" style="position:absolute;left:0pt;margin-left:299.4pt;margin-top:-37.4pt;height:37.5pt;width:119.25pt;z-index:251659264;mso-width-relative:page;mso-height-relative:page;" fillcolor="#FFFFFF" filled="t" stroked="f" coordsize="21600,21600" o:gfxdata="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FzVB7dcA&#10;AAAIAQAADwAAAAAAAAABACAAAAAiAAAAZHJzL2Rvd25yZXYueG1sUEsBAhQAFAAAAAgAh07iQGns&#10;FJGuAQAAMgMAAA4AAAAAAAAAAQAgAAAAJgEAAGRycy9lMm9Eb2MueG1sUEsFBgAAAAAGAAYAWQEA&#10;AEYFAAAAAA==&#10;">
                <v:fill on="t" focussize="0,0"/>
                <v:stroke on="f"/>
                <v:imagedata o:title=""/>
                <o:lock v:ext="edit" aspectratio="f"/>
                <v:textbox>
                  <w:txbxContent>
                    <w:p>
                      <w:pPr>
                        <w:rPr>
                          <w:rFonts w:hint="eastAsia" w:eastAsia="宋体"/>
                          <w:sz w:val="32"/>
                          <w:szCs w:val="32"/>
                          <w:lang w:eastAsia="zh-CN"/>
                        </w:rPr>
                      </w:pPr>
                      <w:r>
                        <w:rPr>
                          <w:rFonts w:hint="eastAsia"/>
                          <w:sz w:val="32"/>
                          <w:szCs w:val="32"/>
                          <w:lang w:eastAsia="zh-CN"/>
                        </w:rPr>
                        <w:t>办理结果：</w:t>
                      </w:r>
                      <w:r>
                        <w:rPr>
                          <w:rFonts w:hint="eastAsia"/>
                          <w:sz w:val="32"/>
                          <w:szCs w:val="32"/>
                          <w:lang w:val="en-US" w:eastAsia="zh-CN"/>
                        </w:rPr>
                        <w:t>C</w:t>
                      </w:r>
                    </w:p>
                  </w:txbxContent>
                </v:textbox>
              </v:shape>
            </w:pict>
          </mc:Fallback>
        </mc:AlternateContent>
      </w:r>
      <w:r>
        <w:rPr>
          <w:sz w:val="32"/>
        </w:rPr>
        <w:pict>
          <v:group id="_x0000_s1027" o:spid="_x0000_s1027" o:spt="203" style="position:absolute;left:0pt;margin-left:-16.75pt;margin-top:16.5pt;height:162.5pt;width:470.1pt;z-index:251658240;mso-width-relative:page;mso-height-relative:page;" coordorigin="9504,2324" coordsize="9402,3250">
            <o:lock v:ext="edit" aspectratio="f"/>
            <v:shape id="AutoShape 5" o:spid="_x0000_s1028" o:spt="136" type="#_x0000_t136" style="position:absolute;left:9820;top:2324;height:1580;width:8764;" fillcolor="#FF0000" filled="t" stroked="t" coordsize="21600,21600" adj="10800">
              <v:path/>
              <v:fill on="t" focussize="0,0"/>
              <v:stroke color="#FF0000"/>
              <v:imagedata o:title=""/>
              <o:lock v:ext="edit" aspectratio="f"/>
              <v:textpath on="t" fitshape="t" fitpath="t" trim="t" xscale="f" string="太湖县水利局文件" style="font-family:方正小标宋简体;font-size:36pt;v-text-align:center;v-text-spacing:78643f;"/>
            </v:shape>
            <v:line id="直线 10" o:spid="_x0000_s1029" o:spt="20" style="position:absolute;left:9504;top:5572;height:2;width:9402;" filled="f" stroked="t" coordsize="21600,21600">
              <v:path arrowok="t"/>
              <v:fill on="f" focussize="0,0"/>
              <v:stroke weight="3pt" color="#FF0000"/>
              <v:imagedata o:title=""/>
              <o:lock v:ext="edit" aspectratio="t"/>
            </v:line>
          </v:group>
        </w:pic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太水办〔</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46号                    签发人：</w:t>
      </w:r>
      <w:r>
        <w:rPr>
          <w:rFonts w:hint="eastAsia" w:ascii="方正楷体简体" w:hAnsi="方正楷体简体" w:eastAsia="方正楷体简体" w:cs="方正楷体简体"/>
          <w:sz w:val="32"/>
          <w:szCs w:val="32"/>
          <w:lang w:val="en-US" w:eastAsia="zh-CN"/>
        </w:rPr>
        <w:t>王海平</w:t>
      </w:r>
    </w:p>
    <w:p>
      <w:pPr>
        <w:jc w:val="cente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bCs/>
          <w:sz w:val="44"/>
          <w:szCs w:val="44"/>
          <w:lang w:eastAsia="zh-CN"/>
        </w:rPr>
        <w:t>关于对县十六届人大一次会议第</w:t>
      </w:r>
      <w:r>
        <w:rPr>
          <w:rFonts w:hint="eastAsia" w:ascii="方正小标宋简体" w:hAnsi="方正小标宋简体" w:eastAsia="方正小标宋简体" w:cs="方正小标宋简体"/>
          <w:bCs/>
          <w:sz w:val="44"/>
          <w:szCs w:val="44"/>
          <w:lang w:val="en-US" w:eastAsia="zh-CN"/>
        </w:rPr>
        <w:t>008</w:t>
      </w:r>
      <w:r>
        <w:rPr>
          <w:rFonts w:hint="eastAsia" w:ascii="方正小标宋简体" w:hAnsi="方正小标宋简体" w:eastAsia="方正小标宋简体" w:cs="方正小标宋简体"/>
          <w:bCs/>
          <w:sz w:val="44"/>
          <w:szCs w:val="44"/>
          <w:lang w:eastAsia="zh-CN"/>
        </w:rPr>
        <w:t>号建议的答复</w:t>
      </w:r>
    </w:p>
    <w:p>
      <w:pPr>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lang w:eastAsia="zh-CN"/>
        </w:rPr>
        <w:t>汪泉根</w:t>
      </w:r>
      <w:r>
        <w:rPr>
          <w:rFonts w:hint="eastAsia" w:ascii="仿宋_GB2312" w:hAnsi="仿宋_GB2312" w:eastAsia="仿宋_GB2312" w:cs="仿宋_GB2312"/>
          <w:sz w:val="32"/>
          <w:szCs w:val="32"/>
          <w:lang w:eastAsia="zh-CN"/>
        </w:rPr>
        <w:t>代表：</w:t>
      </w:r>
    </w:p>
    <w:p>
      <w:pPr>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您提出的关于</w:t>
      </w:r>
      <w:r>
        <w:rPr>
          <w:rFonts w:hint="eastAsia" w:ascii="仿宋_GB2312" w:hAnsi="仿宋_GB2312" w:eastAsia="仿宋_GB2312" w:cs="仿宋_GB2312"/>
          <w:sz w:val="32"/>
          <w:szCs w:val="32"/>
          <w:u w:val="single"/>
          <w:lang w:val="en-US" w:eastAsia="zh-CN"/>
        </w:rPr>
        <w:t xml:space="preserve"> </w:t>
      </w:r>
      <w:r>
        <w:rPr>
          <w:rFonts w:hint="eastAsia" w:ascii="楷体_GB2312" w:hAnsi="楷体_GB2312" w:eastAsia="楷体_GB2312" w:cs="楷体_GB2312"/>
          <w:sz w:val="32"/>
          <w:szCs w:val="32"/>
          <w:u w:val="single"/>
          <w:lang w:val="en-US" w:eastAsia="zh-CN"/>
        </w:rPr>
        <w:t xml:space="preserve">加快莲花水库配套工程建设 </w:t>
      </w:r>
      <w:r>
        <w:rPr>
          <w:rFonts w:hint="eastAsia" w:ascii="仿宋_GB2312" w:hAnsi="仿宋_GB2312" w:eastAsia="仿宋_GB2312" w:cs="仿宋_GB2312"/>
          <w:sz w:val="32"/>
          <w:szCs w:val="32"/>
          <w:lang w:val="en-US" w:eastAsia="zh-CN"/>
        </w:rPr>
        <w:t>的建议收悉。现</w:t>
      </w:r>
      <w:r>
        <w:rPr>
          <w:rFonts w:hint="eastAsia" w:ascii="仿宋_GB2312" w:hAnsi="仿宋_GB2312" w:eastAsia="仿宋_GB2312" w:cs="仿宋_GB2312"/>
          <w:sz w:val="32"/>
          <w:szCs w:val="32"/>
          <w:lang w:eastAsia="zh-CN"/>
        </w:rPr>
        <w:t>答</w:t>
      </w:r>
      <w:r>
        <w:rPr>
          <w:rFonts w:hint="eastAsia" w:ascii="仿宋_GB2312" w:hAnsi="仿宋_GB2312" w:eastAsia="仿宋_GB2312" w:cs="仿宋_GB2312"/>
          <w:sz w:val="32"/>
          <w:szCs w:val="32"/>
        </w:rPr>
        <w:t>复如下：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近些年来，通过实施小型病险水库除险加固项目，我县小型水库在防洪、灌溉等方面存在的安全隐患逐步消除，防洪、灌溉能力得到提升。由于小型病险水库除险加固项目实施的出发点在于消除水库安全隐患，加之投资规模限制，其建设重点主要放在解决水库大坝、溢洪道、放水涵等三大件存在的问题，清淤、渠系配套等工程建设未能纳入水库除险加固项目范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莲花水库“配套工程的清淤、加固、除险”、“泄洪河道淤塞、河堤毁损严重”、“灌溉渠道年久失修”等问题可纳入小型水利工程改造提升项目解决。根据县政府统一部署，这方面的资金已按照“因素分配法”分解到各乡镇，由各乡镇根据自身情况安排工程建设项目并组织实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为继续推进小型农田水利建设，我县正在编制《太湖县农田水利规划（2018～2022）》，您提出的莲花水库配套工程建设可通过村、镇报送相关材料纳入《规划》，以便在今后《规划》实施中逐步</w:t>
      </w:r>
      <w:bookmarkStart w:id="0" w:name="_GoBack"/>
      <w:bookmarkEnd w:id="0"/>
      <w:r>
        <w:rPr>
          <w:rFonts w:hint="eastAsia" w:ascii="仿宋_GB2312" w:hAnsi="仿宋_GB2312" w:eastAsia="仿宋_GB2312" w:cs="仿宋_GB2312"/>
          <w:sz w:val="32"/>
          <w:szCs w:val="32"/>
          <w:lang w:val="en-US" w:eastAsia="zh-CN"/>
        </w:rPr>
        <w:t>解决。</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感谢您对水利工作的</w:t>
      </w:r>
      <w:r>
        <w:rPr>
          <w:rFonts w:hint="eastAsia" w:ascii="仿宋_GB2312" w:hAnsi="仿宋_GB2312" w:eastAsia="仿宋_GB2312" w:cs="仿宋_GB2312"/>
          <w:sz w:val="32"/>
          <w:szCs w:val="32"/>
          <w:lang w:eastAsia="zh-CN"/>
        </w:rPr>
        <w:t>关心</w:t>
      </w:r>
      <w:r>
        <w:rPr>
          <w:rFonts w:hint="eastAsia" w:ascii="仿宋_GB2312" w:hAnsi="仿宋_GB2312" w:eastAsia="仿宋_GB2312" w:cs="仿宋_GB2312"/>
          <w:sz w:val="32"/>
          <w:szCs w:val="32"/>
        </w:rPr>
        <w:t>支持！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太湖县水利局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2016年6月26日</w:t>
      </w:r>
    </w:p>
    <w:p>
      <w:pPr>
        <w:numPr>
          <w:ilvl w:val="0"/>
          <w:numId w:val="0"/>
        </w:numPr>
        <w:jc w:val="both"/>
        <w:rPr>
          <w:rFonts w:hint="eastAsia" w:ascii="仿宋_GB2312" w:hAnsi="仿宋_GB2312" w:eastAsia="仿宋_GB2312" w:cs="仿宋_GB2312"/>
          <w:sz w:val="32"/>
          <w:szCs w:val="32"/>
          <w:lang w:val="en-US" w:eastAsia="zh-CN"/>
        </w:rPr>
      </w:pPr>
    </w:p>
    <w:p>
      <w:pPr>
        <w:numPr>
          <w:ilvl w:val="0"/>
          <w:numId w:val="0"/>
        </w:numPr>
        <w:jc w:val="both"/>
        <w:rPr>
          <w:rFonts w:hint="eastAsia" w:ascii="仿宋_GB2312" w:hAnsi="仿宋_GB2312" w:eastAsia="仿宋_GB2312" w:cs="仿宋_GB2312"/>
          <w:sz w:val="32"/>
          <w:szCs w:val="32"/>
          <w:lang w:val="en-US" w:eastAsia="zh-CN"/>
        </w:rPr>
      </w:pPr>
    </w:p>
    <w:p>
      <w:pPr>
        <w:numPr>
          <w:ilvl w:val="0"/>
          <w:numId w:val="0"/>
        </w:numPr>
        <w:jc w:val="both"/>
        <w:rPr>
          <w:rFonts w:hint="eastAsia" w:ascii="仿宋_GB2312" w:hAnsi="仿宋_GB2312" w:eastAsia="仿宋_GB2312" w:cs="仿宋_GB2312"/>
          <w:sz w:val="32"/>
          <w:szCs w:val="32"/>
          <w:lang w:val="en-US" w:eastAsia="zh-CN"/>
        </w:rPr>
      </w:pPr>
    </w:p>
    <w:p>
      <w:pPr>
        <w:numPr>
          <w:ilvl w:val="0"/>
          <w:numId w:val="0"/>
        </w:numPr>
        <w:jc w:val="both"/>
        <w:rPr>
          <w:rFonts w:hint="eastAsia" w:ascii="仿宋_GB2312" w:hAnsi="仿宋_GB2312" w:eastAsia="仿宋_GB2312" w:cs="仿宋_GB2312"/>
          <w:sz w:val="32"/>
          <w:szCs w:val="32"/>
          <w:lang w:val="en-US" w:eastAsia="zh-CN"/>
        </w:rPr>
      </w:pPr>
    </w:p>
    <w:p>
      <w:pPr>
        <w:numPr>
          <w:ilvl w:val="0"/>
          <w:numId w:val="0"/>
        </w:numPr>
        <w:jc w:val="both"/>
        <w:rPr>
          <w:rFonts w:hint="eastAsia" w:ascii="仿宋_GB2312" w:hAnsi="仿宋_GB2312" w:eastAsia="仿宋_GB2312" w:cs="仿宋_GB2312"/>
          <w:sz w:val="32"/>
          <w:szCs w:val="32"/>
          <w:lang w:val="en-US" w:eastAsia="zh-CN"/>
        </w:rPr>
      </w:pPr>
    </w:p>
    <w:p>
      <w:pPr>
        <w:numPr>
          <w:ilvl w:val="0"/>
          <w:numId w:val="0"/>
        </w:numPr>
        <w:jc w:val="both"/>
        <w:rPr>
          <w:rFonts w:hint="eastAsia" w:ascii="仿宋_GB2312" w:hAnsi="仿宋_GB2312" w:eastAsia="仿宋_GB2312" w:cs="仿宋_GB2312"/>
          <w:sz w:val="32"/>
          <w:szCs w:val="32"/>
          <w:lang w:val="en-US" w:eastAsia="zh-CN"/>
        </w:rPr>
      </w:pPr>
    </w:p>
    <w:p>
      <w:pPr>
        <w:numPr>
          <w:ilvl w:val="0"/>
          <w:numId w:val="0"/>
        </w:numPr>
        <w:jc w:val="both"/>
        <w:rPr>
          <w:rFonts w:hint="eastAsia" w:ascii="仿宋_GB2312" w:hAnsi="仿宋_GB2312" w:eastAsia="仿宋_GB2312" w:cs="仿宋_GB2312"/>
          <w:sz w:val="32"/>
          <w:szCs w:val="32"/>
          <w:lang w:val="en-US" w:eastAsia="zh-CN"/>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联系人：</w:t>
      </w:r>
      <w:r>
        <w:rPr>
          <w:rFonts w:hint="eastAsia" w:ascii="仿宋_GB2312" w:eastAsia="仿宋_GB2312"/>
          <w:sz w:val="32"/>
          <w:szCs w:val="32"/>
          <w:lang w:eastAsia="zh-CN"/>
        </w:rPr>
        <w:t>曹文渊</w:t>
      </w:r>
      <w:r>
        <w:rPr>
          <w:rFonts w:hint="eastAsia" w:ascii="仿宋_GB2312" w:eastAsia="仿宋_GB2312"/>
          <w:sz w:val="32"/>
          <w:szCs w:val="32"/>
        </w:rPr>
        <w:t>　　　        联系电话：</w:t>
      </w:r>
      <w:r>
        <w:rPr>
          <w:rFonts w:hint="eastAsia" w:ascii="仿宋_GB2312" w:eastAsia="仿宋_GB2312"/>
          <w:sz w:val="32"/>
          <w:szCs w:val="32"/>
          <w:lang w:val="en-US" w:eastAsia="zh-CN"/>
        </w:rPr>
        <w:t>416273</w:t>
      </w:r>
    </w:p>
    <w:p>
      <w:pPr>
        <w:spacing w:line="600" w:lineRule="exact"/>
        <w:ind w:firstLine="280" w:firstLineChars="100"/>
        <w:rPr>
          <w:rFonts w:hint="eastAsia"/>
          <w:sz w:val="28"/>
          <w:szCs w:val="28"/>
          <w:lang w:val="en-US" w:eastAsia="zh-CN"/>
        </w:rPr>
      </w:pPr>
      <w:r>
        <w:rPr>
          <w:rFonts w:hint="eastAsia" w:ascii="仿宋_GB2312" w:eastAsia="仿宋_GB2312"/>
          <w:sz w:val="28"/>
          <w:szCs w:val="28"/>
        </w:rPr>
        <w:t>抄送：县</w:t>
      </w:r>
      <w:r>
        <w:rPr>
          <w:rFonts w:hint="eastAsia" w:ascii="仿宋_GB2312" w:eastAsia="仿宋_GB2312"/>
          <w:sz w:val="28"/>
          <w:szCs w:val="28"/>
          <w:lang w:eastAsia="zh-CN"/>
        </w:rPr>
        <w:t>人大代表联络办公室</w:t>
      </w:r>
      <w:r>
        <w:rPr>
          <w:rFonts w:hint="eastAsia" w:ascii="仿宋_GB2312" w:eastAsia="仿宋_GB2312"/>
          <w:sz w:val="28"/>
          <w:szCs w:val="28"/>
        </w:rPr>
        <w:t>、县政府督查室。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魏碑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1A1B5F"/>
    <w:rsid w:val="03FC1832"/>
    <w:rsid w:val="06942B42"/>
    <w:rsid w:val="0BD8456F"/>
    <w:rsid w:val="0DAE3B9B"/>
    <w:rsid w:val="0F7C0713"/>
    <w:rsid w:val="163E6F2F"/>
    <w:rsid w:val="191A1B5F"/>
    <w:rsid w:val="1FC30B2A"/>
    <w:rsid w:val="205635A6"/>
    <w:rsid w:val="296054E3"/>
    <w:rsid w:val="2DEE7918"/>
    <w:rsid w:val="35CB2269"/>
    <w:rsid w:val="3B1725A5"/>
    <w:rsid w:val="3DAF7738"/>
    <w:rsid w:val="3F3035FE"/>
    <w:rsid w:val="49B61FEF"/>
    <w:rsid w:val="51A57779"/>
    <w:rsid w:val="55E958EE"/>
    <w:rsid w:val="5DAC58C6"/>
    <w:rsid w:val="74EE1529"/>
    <w:rsid w:val="7B7265CF"/>
    <w:rsid w:val="7F7735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2017-06-26T06:48:00Z</dcterms:created>
  <dc:creator>Administrator</dc:creator>
  <cp:lastModifiedBy>Administrator</cp:lastModifiedBy>
  <cp:lastPrinted>2017-06-27T08:12:00Z</cp:lastPrinted>
  <dcterms:modified xsi:type="dcterms:W3CDTF">2017-07-05T01:01:23Z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