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3802380</wp:posOffset>
                </wp:positionH>
                <wp:positionV relativeFrom="paragraph">
                  <wp:posOffset>-474980</wp:posOffset>
                </wp:positionV>
                <wp:extent cx="1514475" cy="476250"/>
                <wp:effectExtent l="0" t="0" r="9525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9.4pt;margin-top:-37.4pt;height:37.5pt;width:119.25pt;z-index:251659264;mso-width-relative:page;mso-height-relative:page;" fillcolor="#FFFFFF" filled="t" stroked="f" coordsize="21600,21600" o:gfxdata="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FzVB7dcA&#10;AAAIAQAADwAAAAAAAAABACAAAAAiAAAAZHJzL2Rvd25yZXYueG1sUEsBAhQAFAAAAAgAh07iQGns&#10;FJGuAQAAMgMAAA4AAAAAAAAAAQAgAAAAJgEAAGRycy9lMm9Eb2MueG1sUEsFBgAAAAAGAAYAWQEA&#10;AEY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sz w:val="32"/>
        </w:rPr>
        <w:pict>
          <v:group id="_x0000_s1027" o:spid="_x0000_s1027" o:spt="203" style="position:absolute;left:0pt;margin-left:-16.75pt;margin-top:16.5pt;height:162.5pt;width:470.1pt;z-index:251658240;mso-width-relative:page;mso-height-relative:page;" coordorigin="9504,2324" coordsize="9402,3250">
            <o:lock v:ext="edit" aspectratio="f"/>
            <v:shape id="AutoShape 5" o:spid="_x0000_s1028" o:spt="136" type="#_x0000_t136" style="position:absolute;left:9820;top:2324;height:1580;width:8764;" fillcolor="#FF0000" filled="t" stroked="t" coordsize="21600,21600" adj="10800">
              <v:path/>
              <v:fill on="t" focussize="0,0"/>
              <v:stroke color="#FF0000"/>
              <v:imagedata o:title=""/>
              <o:lock v:ext="edit" aspectratio="f"/>
              <v:textpath on="t" fitshape="t" fitpath="t" trim="t" xscale="f" string="太湖县水利局文件" style="font-family:方正小标宋简体;font-size:36pt;v-text-align:center;v-text-spacing:78643f;"/>
            </v:shape>
            <v:line id="直线 10" o:spid="_x0000_s1029" o:spt="20" style="position:absolute;left:9504;top:5572;height:2;width:9402;" filled="f" stroked="t" coordsize="21600,21600">
              <v:path arrowok="t"/>
              <v:fill on="f" focussize="0,0"/>
              <v:stroke weight="3pt" color="#FF0000"/>
              <v:imagedata o:title=""/>
              <o:lock v:ext="edit" aspectratio="t"/>
            </v:line>
          </v:group>
        </w:pic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太水办〔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47号                    签发人：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王海平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关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对县十六届人大一次会议第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009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号建议的答复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郑质斌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您提出的关于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  <w:lang w:eastAsia="zh-CN"/>
        </w:rPr>
        <w:t>泗水港流域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>治理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的建议收悉。现答复如下：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村水利建设是我县水利建设的重点之一。近年来，我局想方设法筹措资金，积极努力向上争取项目，在农村水利建设方面取得了显著成效，但由于国家资金投入有限，县财政困难，对农村水利建设只能突出重点，分轻重缓急，合理有序地进行建设。您建议中提到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泗水港</w:t>
      </w:r>
      <w:r>
        <w:rPr>
          <w:rFonts w:hint="eastAsia" w:ascii="仿宋_GB2312" w:hAnsi="仿宋_GB2312" w:eastAsia="仿宋_GB2312" w:cs="仿宋_GB2312"/>
          <w:sz w:val="32"/>
          <w:szCs w:val="32"/>
        </w:rPr>
        <w:t>河由于流域面积小于200km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，未能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中小河流治理规划的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范围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只能纳入山洪沟治理项目，资金缺口较大，目前，暂时不能立项。对此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我局对此建议高度重视，将继续向上申报项目。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同时，由于该流域属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泄洪</w:t>
      </w:r>
      <w:r>
        <w:rPr>
          <w:rFonts w:hint="eastAsia" w:ascii="仿宋_GB2312" w:hAnsi="仿宋_GB2312" w:eastAsia="仿宋_GB2312" w:cs="仿宋_GB2312"/>
          <w:sz w:val="32"/>
          <w:szCs w:val="32"/>
        </w:rPr>
        <w:t>区，建议多部门争取，以便立项解决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泗水港流域</w:t>
      </w:r>
      <w:r>
        <w:rPr>
          <w:rFonts w:hint="eastAsia" w:ascii="仿宋_GB2312" w:hAnsi="仿宋_GB2312" w:eastAsia="仿宋_GB2312" w:cs="仿宋_GB2312"/>
          <w:sz w:val="32"/>
          <w:szCs w:val="32"/>
        </w:rPr>
        <w:t>治理问题。感谢您的建议，希望您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们</w:t>
      </w:r>
      <w:r>
        <w:rPr>
          <w:rFonts w:hint="eastAsia" w:ascii="仿宋_GB2312" w:hAnsi="仿宋_GB2312" w:eastAsia="仿宋_GB2312" w:cs="仿宋_GB2312"/>
          <w:sz w:val="32"/>
          <w:szCs w:val="32"/>
        </w:rPr>
        <w:t>继续关心和支持水利建设工作，确保我县各项水利建设取得更大成就。</w:t>
      </w:r>
    </w:p>
    <w:p>
      <w:pPr>
        <w:ind w:firstLine="5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感谢</w:t>
      </w:r>
      <w:r>
        <w:rPr>
          <w:rFonts w:hint="eastAsia" w:ascii="仿宋_GB2312" w:eastAsia="仿宋_GB2312"/>
          <w:sz w:val="32"/>
          <w:szCs w:val="32"/>
          <w:lang w:eastAsia="zh-CN"/>
        </w:rPr>
        <w:t>您</w:t>
      </w:r>
      <w:r>
        <w:rPr>
          <w:rFonts w:hint="eastAsia" w:ascii="仿宋_GB2312" w:eastAsia="仿宋_GB2312"/>
          <w:sz w:val="32"/>
          <w:szCs w:val="32"/>
        </w:rPr>
        <w:t>对水利工作的关心和支持。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太湖县水利局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2017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</w:t>
      </w:r>
      <w:r>
        <w:rPr>
          <w:rFonts w:hint="eastAsia" w:ascii="仿宋_GB2312" w:eastAsia="仿宋_GB2312"/>
          <w:sz w:val="32"/>
          <w:szCs w:val="32"/>
          <w:lang w:eastAsia="zh-CN"/>
        </w:rPr>
        <w:t>吕刘其</w:t>
      </w:r>
      <w:r>
        <w:rPr>
          <w:rFonts w:hint="eastAsia" w:ascii="仿宋_GB2312" w:eastAsia="仿宋_GB2312"/>
          <w:sz w:val="32"/>
          <w:szCs w:val="32"/>
        </w:rPr>
        <w:t>：　　　        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4164427</w:t>
      </w:r>
    </w:p>
    <w:p>
      <w:pPr>
        <w:spacing w:line="600" w:lineRule="exact"/>
        <w:ind w:firstLine="28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抄送：县人大代表联络办公室、县政府督查室。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B12EB"/>
    <w:rsid w:val="09997CFD"/>
    <w:rsid w:val="3D8A6922"/>
    <w:rsid w:val="46D31943"/>
    <w:rsid w:val="49781F0C"/>
    <w:rsid w:val="5B6B12EB"/>
    <w:rsid w:val="61FB4A35"/>
    <w:rsid w:val="6CD2592E"/>
    <w:rsid w:val="782C1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2017-06-21T01:45:00Z</dcterms:created>
  <dc:creator>Administrator</dc:creator>
  <cp:lastModifiedBy>Administrator</cp:lastModifiedBy>
  <cp:lastPrinted>2017-07-04T01:51:10Z</cp:lastPrinted>
  <dcterms:modified xsi:type="dcterms:W3CDTF">2017-07-04T01:51:15Z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