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B1" w:rsidRDefault="00D93FF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百里镇第十六届人民代表大会第二次会议</w:t>
      </w:r>
    </w:p>
    <w:p w:rsidR="00572BB1" w:rsidRDefault="00D93FF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p w:rsidR="00572BB1" w:rsidRDefault="00572BB1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572BB1">
        <w:tc>
          <w:tcPr>
            <w:tcW w:w="1728" w:type="dxa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572BB1" w:rsidRDefault="000E1FD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柴中元</w:t>
            </w:r>
          </w:p>
        </w:tc>
        <w:tc>
          <w:tcPr>
            <w:tcW w:w="1423" w:type="dxa"/>
            <w:gridSpan w:val="2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572BB1" w:rsidRDefault="000E1FD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572BB1">
        <w:tc>
          <w:tcPr>
            <w:tcW w:w="1728" w:type="dxa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572BB1" w:rsidRDefault="000E1FD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百里镇松泉村</w:t>
            </w:r>
          </w:p>
        </w:tc>
        <w:tc>
          <w:tcPr>
            <w:tcW w:w="1423" w:type="dxa"/>
            <w:gridSpan w:val="2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572BB1" w:rsidRDefault="00572BB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572BB1" w:rsidRDefault="00D93FF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572BB1">
        <w:tc>
          <w:tcPr>
            <w:tcW w:w="1728" w:type="dxa"/>
          </w:tcPr>
          <w:p w:rsidR="00572BB1" w:rsidRDefault="00121EE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赵学斌</w:t>
            </w:r>
          </w:p>
        </w:tc>
        <w:tc>
          <w:tcPr>
            <w:tcW w:w="4140" w:type="dxa"/>
            <w:gridSpan w:val="3"/>
          </w:tcPr>
          <w:p w:rsidR="00572BB1" w:rsidRDefault="00121EE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百里镇人民政府</w:t>
            </w: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572BB1">
        <w:tc>
          <w:tcPr>
            <w:tcW w:w="1728" w:type="dxa"/>
          </w:tcPr>
          <w:p w:rsidR="00572BB1" w:rsidRDefault="00C1478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张中华</w:t>
            </w:r>
          </w:p>
        </w:tc>
        <w:tc>
          <w:tcPr>
            <w:tcW w:w="4140" w:type="dxa"/>
            <w:gridSpan w:val="3"/>
          </w:tcPr>
          <w:p w:rsidR="00572BB1" w:rsidRDefault="00C1478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百里镇人民政府</w:t>
            </w: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1F26B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李术民</w:t>
            </w:r>
          </w:p>
        </w:tc>
        <w:tc>
          <w:tcPr>
            <w:tcW w:w="4140" w:type="dxa"/>
            <w:gridSpan w:val="3"/>
          </w:tcPr>
          <w:p w:rsidR="00572BB1" w:rsidRDefault="001F26B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百里镇财政所</w:t>
            </w: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c>
          <w:tcPr>
            <w:tcW w:w="1728" w:type="dxa"/>
            <w:vMerge w:val="restart"/>
          </w:tcPr>
          <w:p w:rsidR="00572BB1" w:rsidRDefault="00D93FF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572BB1" w:rsidRDefault="00D93FF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572BB1" w:rsidRDefault="00D93FF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572BB1" w:rsidRDefault="00D93FF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572BB1">
        <w:tc>
          <w:tcPr>
            <w:tcW w:w="1728" w:type="dxa"/>
            <w:vMerge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72BB1" w:rsidRDefault="00572BB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72BB1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题：关于要求加大三千寨旅游风景区建设投入的建议</w:t>
            </w:r>
          </w:p>
        </w:tc>
      </w:tr>
      <w:tr w:rsidR="00572BB1">
        <w:trPr>
          <w:gridAfter w:val="1"/>
          <w:wAfter w:w="28" w:type="dxa"/>
          <w:trHeight w:val="4428"/>
        </w:trPr>
        <w:tc>
          <w:tcPr>
            <w:tcW w:w="8720" w:type="dxa"/>
            <w:gridSpan w:val="6"/>
          </w:tcPr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</w:p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 三千寨旅游风景区位于百里镇松泉村，属国家2A级风景区。主峰海拔846米，山顶有古寨遗迹，山腰有唐朝古寺——三千寺，历史悠久，香火鼎盛，山中动植物种类繁多，是人们休闲娱乐登山的好出处。山下田家冲为省级非物质文化遗产——曲子戏发源地。2016年成功举办大别山首届毛香文化节攀爬比赛。</w:t>
            </w:r>
          </w:p>
          <w:p w:rsidR="00572BB1" w:rsidRDefault="00572BB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572BB1" w:rsidRDefault="00572BB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572BB1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</w:p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 1、</w:t>
            </w:r>
            <w:r w:rsidR="00D22DBE">
              <w:rPr>
                <w:rFonts w:ascii="仿宋_GB2312" w:eastAsia="仿宋_GB2312" w:hAnsi="黑体" w:hint="eastAsia"/>
                <w:sz w:val="30"/>
                <w:szCs w:val="30"/>
              </w:rPr>
              <w:t>将三千寨景区列入全县整体旅游发展大规划之中，作为禅宗文化的一个部分。</w:t>
            </w:r>
          </w:p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 2、成立曲子戏研究和传承中心，保护非物质文化遗产，目前正在申报国家非遗。</w:t>
            </w:r>
          </w:p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 3、</w:t>
            </w:r>
            <w:r w:rsidR="00D22DBE">
              <w:rPr>
                <w:rFonts w:ascii="仿宋_GB2312" w:eastAsia="仿宋_GB2312" w:hAnsi="黑体" w:hint="eastAsia"/>
                <w:sz w:val="30"/>
                <w:szCs w:val="30"/>
              </w:rPr>
              <w:t>争取乡村旅游富民工程，改善三千寨景区游客服务中心、旅游厕所、生态停车场和标识标牌等基础设施。</w:t>
            </w:r>
          </w:p>
          <w:p w:rsidR="00572BB1" w:rsidRDefault="00D93FF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 </w:t>
            </w:r>
          </w:p>
          <w:p w:rsidR="00572BB1" w:rsidRDefault="00572BB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572BB1" w:rsidRDefault="00572BB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572BB1" w:rsidRDefault="00572BB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572BB1" w:rsidRDefault="00D93FF9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572BB1" w:rsidRDefault="00572BB1"/>
    <w:p w:rsidR="00572BB1" w:rsidRDefault="00572BB1"/>
    <w:p w:rsidR="00572BB1" w:rsidRDefault="00572BB1"/>
    <w:sectPr w:rsidR="00572BB1" w:rsidSect="00572BB1">
      <w:pgSz w:w="11906" w:h="16838"/>
      <w:pgMar w:top="1440" w:right="1701" w:bottom="1247" w:left="1701" w:header="70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170" w:rsidRDefault="00C90170" w:rsidP="00D22DBE">
      <w:r>
        <w:separator/>
      </w:r>
    </w:p>
  </w:endnote>
  <w:endnote w:type="continuationSeparator" w:id="0">
    <w:p w:rsidR="00C90170" w:rsidRDefault="00C90170" w:rsidP="00D2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170" w:rsidRDefault="00C90170" w:rsidP="00D22DBE">
      <w:r>
        <w:separator/>
      </w:r>
    </w:p>
  </w:footnote>
  <w:footnote w:type="continuationSeparator" w:id="0">
    <w:p w:rsidR="00C90170" w:rsidRDefault="00C90170" w:rsidP="00D2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56B7A6E"/>
    <w:rsid w:val="000E1FD9"/>
    <w:rsid w:val="00121EE9"/>
    <w:rsid w:val="001F26B3"/>
    <w:rsid w:val="003D4D50"/>
    <w:rsid w:val="003F79FC"/>
    <w:rsid w:val="0053061F"/>
    <w:rsid w:val="00572BB1"/>
    <w:rsid w:val="007D52EF"/>
    <w:rsid w:val="00C1478C"/>
    <w:rsid w:val="00C90170"/>
    <w:rsid w:val="00D22DBE"/>
    <w:rsid w:val="00D93FF9"/>
    <w:rsid w:val="256B7A6E"/>
    <w:rsid w:val="51BD2755"/>
    <w:rsid w:val="6AEB5DF1"/>
    <w:rsid w:val="7029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36367A-F5D8-49F5-BFE9-582D6094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B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2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2DBE"/>
    <w:rPr>
      <w:kern w:val="2"/>
      <w:sz w:val="18"/>
      <w:szCs w:val="18"/>
    </w:rPr>
  </w:style>
  <w:style w:type="paragraph" w:styleId="a4">
    <w:name w:val="footer"/>
    <w:basedOn w:val="a"/>
    <w:link w:val="Char0"/>
    <w:rsid w:val="00D22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2DB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李焱林</dc:creator>
  <cp:lastModifiedBy>China</cp:lastModifiedBy>
  <cp:revision>8</cp:revision>
  <dcterms:created xsi:type="dcterms:W3CDTF">2017-12-03T01:52:00Z</dcterms:created>
  <dcterms:modified xsi:type="dcterms:W3CDTF">2018-04-20T01:47:00Z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