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00" w:line="360" w:lineRule="auto"/>
        <w:jc w:val="center"/>
        <w:rPr>
          <w:rFonts w:hint="eastAsia" w:ascii="黑体" w:hAnsi="黑体" w:eastAsia="黑体"/>
          <w:kern w:val="0"/>
          <w:sz w:val="36"/>
          <w:szCs w:val="36"/>
          <w:lang w:val="en-US" w:eastAsia="zh-CN"/>
        </w:rPr>
      </w:pPr>
      <w:r>
        <w:rPr>
          <w:rFonts w:hint="eastAsia" w:ascii="黑体" w:hAnsi="黑体" w:eastAsia="黑体"/>
          <w:sz w:val="44"/>
          <w:szCs w:val="44"/>
          <w:lang w:val="en-US" w:eastAsia="zh-CN"/>
        </w:rPr>
        <w:t xml:space="preserve">                 </w:t>
      </w:r>
      <w:r>
        <w:rPr>
          <w:rFonts w:hint="eastAsia" w:ascii="宋体" w:hAnsi="宋体" w:eastAsia="宋体" w:cs="宋体"/>
          <w:sz w:val="44"/>
          <w:szCs w:val="44"/>
          <w:lang w:val="en-US" w:eastAsia="zh-CN"/>
        </w:rPr>
        <w:t xml:space="preserve">  </w:t>
      </w:r>
      <w:r>
        <w:rPr>
          <w:rFonts w:hint="eastAsia" w:ascii="黑体" w:hAnsi="黑体" w:eastAsia="黑体"/>
          <w:kern w:val="0"/>
          <w:sz w:val="36"/>
          <w:szCs w:val="36"/>
          <w:lang w:val="en-US" w:eastAsia="zh-CN"/>
        </w:rPr>
        <w:t>办理结果：B</w:t>
      </w:r>
    </w:p>
    <w:p>
      <w:pPr>
        <w:widowControl/>
        <w:adjustRightInd w:val="0"/>
        <w:snapToGrid w:val="0"/>
        <w:spacing w:after="200" w:line="360" w:lineRule="auto"/>
        <w:jc w:val="center"/>
        <w:rPr>
          <w:rFonts w:hint="eastAsia" w:ascii="黑体" w:hAnsi="黑体" w:eastAsia="黑体"/>
          <w:kern w:val="0"/>
          <w:sz w:val="44"/>
          <w:szCs w:val="44"/>
          <w:lang w:val="en-US" w:eastAsia="zh-CN"/>
        </w:rPr>
      </w:pPr>
    </w:p>
    <w:p>
      <w:pPr>
        <w:spacing w:line="360" w:lineRule="auto"/>
        <w:jc w:val="center"/>
        <w:rPr>
          <w:rFonts w:hint="eastAsia" w:ascii="宋体" w:hAnsi="宋体" w:eastAsia="宋体" w:cs="宋体"/>
          <w:b w:val="0"/>
          <w:bCs w:val="0"/>
          <w:sz w:val="32"/>
          <w:szCs w:val="32"/>
          <w:lang w:val="en-US" w:eastAsia="zh-CN"/>
        </w:rPr>
      </w:pPr>
    </w:p>
    <w:p>
      <w:pPr>
        <w:pStyle w:val="4"/>
        <w:shd w:val="clear" w:color="auto" w:fill="FFFFFF"/>
        <w:spacing w:before="0" w:beforeAutospacing="0" w:after="0" w:afterAutospacing="0" w:line="360" w:lineRule="auto"/>
        <w:ind w:firstLine="320" w:firstLineChars="100"/>
        <w:jc w:val="both"/>
        <w:rPr>
          <w:rStyle w:val="6"/>
          <w:rFonts w:hint="eastAsia" w:ascii="宋体" w:hAnsi="宋体" w:eastAsia="宋体" w:cs="宋体"/>
          <w:b/>
          <w:bCs w:val="0"/>
          <w:color w:val="333333"/>
          <w:sz w:val="32"/>
          <w:szCs w:val="32"/>
          <w:lang w:val="en-US" w:eastAsia="zh-CN"/>
        </w:rPr>
      </w:pPr>
      <w:r>
        <w:rPr>
          <w:rFonts w:hint="eastAsia" w:ascii="宋体" w:hAnsi="宋体" w:eastAsia="宋体" w:cs="宋体"/>
          <w:kern w:val="2"/>
          <w:sz w:val="32"/>
          <w:szCs w:val="32"/>
          <w:lang w:val="en-US" w:eastAsia="zh-CN" w:bidi="ar-SA"/>
        </w:rPr>
        <w:t>太农〔2018〕</w:t>
      </w:r>
      <w:r>
        <w:rPr>
          <w:rFonts w:hint="eastAsia" w:cs="宋体"/>
          <w:kern w:val="2"/>
          <w:sz w:val="32"/>
          <w:szCs w:val="32"/>
          <w:lang w:val="en-US" w:eastAsia="zh-CN" w:bidi="ar-SA"/>
        </w:rPr>
        <w:t>178</w:t>
      </w:r>
      <w:bookmarkStart w:id="0" w:name="_GoBack"/>
      <w:bookmarkEnd w:id="0"/>
      <w:r>
        <w:rPr>
          <w:rFonts w:hint="eastAsia" w:ascii="宋体" w:hAnsi="宋体" w:eastAsia="宋体" w:cs="宋体"/>
          <w:kern w:val="2"/>
          <w:sz w:val="32"/>
          <w:szCs w:val="32"/>
          <w:lang w:val="en-US" w:eastAsia="zh-CN" w:bidi="ar-SA"/>
        </w:rPr>
        <w:t>号               签发人：王辉</w:t>
      </w:r>
    </w:p>
    <w:p>
      <w:pPr>
        <w:jc w:val="center"/>
        <w:rPr>
          <w:rFonts w:hint="eastAsia" w:ascii="黑体" w:hAnsi="黑体" w:eastAsia="黑体" w:cs="黑体"/>
          <w:sz w:val="44"/>
          <w:szCs w:val="44"/>
          <w:lang w:eastAsia="zh-CN"/>
        </w:rPr>
      </w:pPr>
    </w:p>
    <w:p>
      <w:pPr>
        <w:pStyle w:val="4"/>
        <w:shd w:val="clear" w:color="auto" w:fill="FFFFFF"/>
        <w:adjustRightInd/>
        <w:snapToGrid/>
        <w:spacing w:before="0" w:beforeAutospacing="0" w:after="0" w:afterAutospacing="0" w:line="360" w:lineRule="auto"/>
        <w:ind w:left="2639" w:leftChars="209" w:hanging="2200" w:hangingChars="500"/>
        <w:jc w:val="left"/>
        <w:rPr>
          <w:rStyle w:val="6"/>
          <w:rFonts w:hint="eastAsia" w:ascii="宋体" w:hAnsi="宋体" w:eastAsia="宋体" w:cs="宋体"/>
          <w:b w:val="0"/>
          <w:color w:val="333333"/>
          <w:sz w:val="44"/>
          <w:szCs w:val="44"/>
        </w:rPr>
      </w:pPr>
      <w:r>
        <w:rPr>
          <w:rStyle w:val="6"/>
          <w:rFonts w:hint="eastAsia" w:ascii="宋体" w:hAnsi="宋体" w:eastAsia="宋体" w:cs="宋体"/>
          <w:b w:val="0"/>
          <w:color w:val="333333"/>
          <w:sz w:val="44"/>
          <w:szCs w:val="44"/>
        </w:rPr>
        <w:t>关于对</w:t>
      </w:r>
      <w:r>
        <w:rPr>
          <w:rStyle w:val="6"/>
          <w:rFonts w:hint="eastAsia" w:ascii="宋体" w:hAnsi="宋体" w:eastAsia="宋体" w:cs="宋体"/>
          <w:b w:val="0"/>
          <w:color w:val="333333"/>
          <w:sz w:val="44"/>
          <w:szCs w:val="44"/>
          <w:lang w:eastAsia="zh-CN"/>
        </w:rPr>
        <w:t>县</w:t>
      </w:r>
      <w:r>
        <w:rPr>
          <w:rStyle w:val="6"/>
          <w:rFonts w:hint="eastAsia" w:ascii="宋体" w:hAnsi="宋体" w:eastAsia="宋体" w:cs="宋体"/>
          <w:b w:val="0"/>
          <w:color w:val="333333"/>
          <w:sz w:val="44"/>
          <w:szCs w:val="44"/>
        </w:rPr>
        <w:t>十六届人大二次会议第</w:t>
      </w:r>
      <w:r>
        <w:rPr>
          <w:rStyle w:val="6"/>
          <w:rFonts w:hint="eastAsia" w:cs="宋体"/>
          <w:b w:val="0"/>
          <w:color w:val="333333"/>
          <w:sz w:val="44"/>
          <w:szCs w:val="44"/>
          <w:lang w:val="en-US" w:eastAsia="zh-CN"/>
        </w:rPr>
        <w:t>020</w:t>
      </w:r>
      <w:r>
        <w:rPr>
          <w:rStyle w:val="6"/>
          <w:rFonts w:hint="eastAsia" w:ascii="宋体" w:hAnsi="宋体" w:eastAsia="宋体" w:cs="宋体"/>
          <w:b w:val="0"/>
          <w:color w:val="333333"/>
          <w:sz w:val="44"/>
          <w:szCs w:val="44"/>
        </w:rPr>
        <w:t>号</w:t>
      </w:r>
    </w:p>
    <w:p>
      <w:pPr>
        <w:pStyle w:val="4"/>
        <w:shd w:val="clear" w:color="auto" w:fill="FFFFFF"/>
        <w:adjustRightInd/>
        <w:snapToGrid/>
        <w:spacing w:before="0" w:beforeAutospacing="0" w:after="0" w:afterAutospacing="0" w:line="360" w:lineRule="auto"/>
        <w:ind w:left="2539" w:leftChars="1209" w:firstLine="0" w:firstLineChars="0"/>
        <w:jc w:val="left"/>
        <w:rPr>
          <w:rStyle w:val="6"/>
          <w:rFonts w:hint="eastAsia" w:ascii="宋体" w:hAnsi="宋体" w:eastAsia="宋体" w:cs="宋体"/>
          <w:b w:val="0"/>
          <w:color w:val="333333"/>
          <w:sz w:val="44"/>
          <w:szCs w:val="44"/>
        </w:rPr>
      </w:pPr>
      <w:r>
        <w:rPr>
          <w:rStyle w:val="6"/>
          <w:rFonts w:hint="eastAsia" w:ascii="宋体" w:hAnsi="宋体" w:eastAsia="宋体" w:cs="宋体"/>
          <w:b w:val="0"/>
          <w:color w:val="333333"/>
          <w:sz w:val="44"/>
          <w:szCs w:val="44"/>
        </w:rPr>
        <w:t>建议的答复</w:t>
      </w:r>
    </w:p>
    <w:p>
      <w:pPr>
        <w:rPr>
          <w:rFonts w:ascii="仿宋_GB2312" w:eastAsia="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朱家波代表</w:t>
      </w:r>
      <w:r>
        <w:rPr>
          <w:rFonts w:hint="eastAsia" w:ascii="仿宋_GB2312" w:hAnsi="仿宋_GB2312" w:eastAsia="仿宋_GB2312" w:cs="仿宋_GB2312"/>
          <w:sz w:val="32"/>
          <w:szCs w:val="32"/>
          <w:lang w:eastAsia="zh-CN"/>
        </w:rPr>
        <w:t>：</w:t>
      </w:r>
    </w:p>
    <w:p>
      <w:pPr>
        <w:ind w:firstLine="64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提出的关于铲除加拿大“枝黄花”的建议</w:t>
      </w:r>
      <w:r>
        <w:rPr>
          <w:rFonts w:hint="eastAsia" w:ascii="仿宋_GB2312" w:hAnsi="仿宋_GB2312" w:eastAsia="仿宋_GB2312" w:cs="仿宋_GB2312"/>
          <w:sz w:val="32"/>
          <w:szCs w:val="32"/>
          <w:lang w:eastAsia="zh-CN"/>
        </w:rPr>
        <w:t>已收悉，现答复如下：</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一、太湖县加拿大“一枝黄花”的来源</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太湖县加拿大“一枝黄花”最早于2007年7月发现，发现地是徐桥镇创业圩，发生面积1545亩，其中重发面积780亩，零星发生面积765亩。“一枝黄花”所到之处其它植物无法生长，严重影响徐桥镇乃到全县的生态安全。</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二、周密部署，科学防治</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2007年7月10日，县农委、县种植业局以文件的形式下发防除“一枝黄花”的技术意见，徐桥镇政府同农技站根据《意见》制定了防除方案，根据“一枝黄花”的特性采取一次铲除和化学防除相结合的办法。8月份组织了一次铲除“一枝黄花”的千人大行动，参加单位有县政府、县农委、县环保局、县广电局、县财政局、县委宣传部、徐桥镇政府、创业村两委。从8月12日开始采用人工沿根割除地上部分，到8月21日止，1545亩“一枝黄花”被割除，并在县农业环保站的监督下，放置在固定的地点，并进行焚烧，人工割除工作历时10天，每天用工200人，总用工2000人。</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月15-17日县环保站组织技术人员对“一枝黄花”幼苗调查，9月17日做“除草剂”宏达化学防除“一枝黄花”幼苗药效试验，确立化化学除的最佳方案，10月11-19日组织全面药剂防除，效果相当明显，但的确耗资6.2万元。</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2008年4月27-30日进行第二次化学防除，耗资3万元，通过两年的防治，控制住了“一枝黄花”向外蔓延，取得了阶段性胜利。</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三、跟踪调查，申报项目</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2015年县农委根据《国家重点管理外来入侵物种名录》，对全县外来物种进行了详细调查和实地鉴定，共发现6种有害生物，即水花生、豚草、水葫芦、一枝黄花、福寿螺、稻水象甲分布的乡镇主要是大石乡、城西乡、徐桥镇、小池镇、新仓镇，根据统计结果，徐桥镇“一枝黄花”面积较集中，主要分布于林地、荒地，大石发生面积较零星。</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根据调查情况，县农委高度重视，将外来入侵生物 防除作为一个重要项目向省农委申报，项目名称《安徽省太湖县农业生态环境保护项目》，项目的主要内容是铲除加拿大“一枝黄花”、水花生等为主的外来入侵生物严灭毒除害活动，但项目没有争取到，耽误了2015年的有害生物防除。</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10月徐桥镇7村、35组发现大面积“一枝黄花”，面积923亩，县农委接到报告，非常重视，派专业技术人员进行现场鉴定，将核定结果及时报市农委，市农委高度重视，接到报告立即派出专家奔赴太湖现场办公，并提出防除意见，县农委根据市、县专家意见，出台了《关于加拿大“一枝黄花”防除意见》（太农[2017]285号）“一枝黄花”在我省发生面积大，没有争取到防除经费。</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四、充分认识危害程度， 增强紧迫感和责任感</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水花生、水葫芦、加拿大一枝黄花、豚草等外来有害生物无限制地大量繁殖，已对我县生物多样性和生态环境造成了一定程度的破坏，给农业、渔业、畜牧业带来了巨大的经济损失。为此，各级农业部门要充分认识外来入侵生物危害的严重性和防治外来入侵物种对于保护生物多样性，促进国民经济可持续发展的重大意义，进一步增强紧迫感和责任感，做好外来入侵生物防治工作。</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县农委继续将一枝黄花的发生危害情况向市农委、县政府报告，进一步引起各级政府的重视，力争一事一议，特事特办。</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五、加大调查监测力度，明确防治工作重点</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积极组织开展外来入侵生物的调查和监测，掌握辖区内外来入侵生物的种类、分布区域以及危害情况，提高早期预警能力，制定外来入侵物和防治计划，有目的、有组织地开展除治工作。对已建立稳定种群的外来入侵物种，应当制定切实可行的防治方案，采取生物防治、低污染化学防治、物理防治、生态替代、合理利用等综合防除措施予以清除。对暂时无法清除的外来入侵物种，应当采取措施，将其控制在一定的范围内，防止传播和蔓延。</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确定本地的重点外来入侵物种和重点防治区域，并予以公布，重点农区、农业项目区以及生态环境特殊和脆弱的区域、水域等应作为外来入侵物种防治工作的重点区域。遭受外来物种入侵和危害的上述区域，应集中力量和资金，尽快予以控制和清除。</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六、强化监督管理手段，努力提高防治效果</w:t>
      </w:r>
    </w:p>
    <w:p>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将外来入侵生物防治列入高标准农田，高产创建示范县、农产品质量安全监管示范县建设等项目内容，加强对农业项目区内的外来入侵生物的防治工作。将外来入侵生物防治内容作为省级农民专业合作社省级现代农业产业化联合体评选内容和项目验收指标之一，本着先易后难、先松后紧的原则，制定实施方案，开展外来入侵生物防治。</w:t>
      </w:r>
    </w:p>
    <w:p>
      <w:pPr>
        <w:ind w:firstLine="645"/>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七、加强领导和宣教，增强公众防治意识</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rPr>
        <w:t>要从生态文明建设和农业可持续发展的战略高度，切实担负起外来物种管理主管部门的责任，建议当地政府把外来入侵生物防治工作作为政府部门的一项重要职责，列入重要议事日程。要充分利用广播、电视、报纸等媒介宣传外来入侵生物的危害、入侵途径、防治技术，不断提高公众环境意识，发动全社会力量，积极投入外来入侵生物防除活动，不断推动外来入侵生物防控向纵深发展</w:t>
      </w:r>
      <w:r>
        <w:rPr>
          <w:rFonts w:hint="eastAsia" w:ascii="仿宋_GB2312" w:hAnsi="仿宋_GB2312" w:eastAsia="仿宋_GB2312" w:cs="仿宋_GB2312"/>
          <w:sz w:val="32"/>
          <w:szCs w:val="32"/>
          <w:lang w:eastAsia="zh-CN"/>
        </w:rPr>
        <w:t>。</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p>
    <w:p>
      <w:pPr>
        <w:widowControl w:val="0"/>
        <w:adjustRightInd/>
        <w:snapToGrid/>
        <w:spacing w:after="0" w:line="580" w:lineRule="exact"/>
        <w:ind w:firstLine="5126" w:firstLineChars="1602"/>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太湖县农业委员会</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二0一八年五月八日</w:t>
      </w:r>
    </w:p>
    <w:p>
      <w:pPr>
        <w:widowControl w:val="0"/>
        <w:adjustRightInd/>
        <w:snapToGrid/>
        <w:spacing w:after="0" w:line="580" w:lineRule="exact"/>
        <w:ind w:firstLine="640"/>
        <w:jc w:val="both"/>
        <w:rPr>
          <w:rFonts w:hint="eastAsia" w:ascii="仿宋_GB2312" w:hAnsi="仿宋_GB2312" w:eastAsia="仿宋_GB2312" w:cs="仿宋_GB2312"/>
          <w:color w:val="000000"/>
          <w:sz w:val="32"/>
          <w:szCs w:val="32"/>
          <w:lang w:val="en-US" w:eastAsia="zh-CN"/>
        </w:rPr>
      </w:pPr>
    </w:p>
    <w:p>
      <w:pPr>
        <w:widowControl w:val="0"/>
        <w:adjustRightInd/>
        <w:snapToGrid/>
        <w:spacing w:after="0" w:line="580" w:lineRule="exact"/>
        <w:ind w:firstLine="640"/>
        <w:jc w:val="both"/>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联系人：何颂武      联系电话：13855632223</w:t>
      </w:r>
    </w:p>
    <w:p>
      <w:pPr>
        <w:widowControl w:val="0"/>
        <w:adjustRightInd/>
        <w:snapToGrid/>
        <w:spacing w:after="0" w:line="580" w:lineRule="exact"/>
        <w:jc w:val="both"/>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抄送：县人大代表联络办公室、县政府督查室。</w:t>
      </w:r>
    </w:p>
    <w:p>
      <w:pPr>
        <w:ind w:firstLine="645"/>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49289"/>
      <w:docPartObj>
        <w:docPartGallery w:val="autotext"/>
      </w:docPartObj>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C52C6"/>
    <w:rsid w:val="0005390D"/>
    <w:rsid w:val="001D4067"/>
    <w:rsid w:val="00252F85"/>
    <w:rsid w:val="002918B4"/>
    <w:rsid w:val="00344140"/>
    <w:rsid w:val="00456717"/>
    <w:rsid w:val="00462832"/>
    <w:rsid w:val="00521C2B"/>
    <w:rsid w:val="00586F09"/>
    <w:rsid w:val="007C52C6"/>
    <w:rsid w:val="007D2F3C"/>
    <w:rsid w:val="009F372D"/>
    <w:rsid w:val="00E92D7B"/>
    <w:rsid w:val="00F660F9"/>
    <w:rsid w:val="183B3B4C"/>
    <w:rsid w:val="18F74E0C"/>
    <w:rsid w:val="1E5805F3"/>
    <w:rsid w:val="1F635999"/>
    <w:rsid w:val="264A7313"/>
    <w:rsid w:val="3CFD2D89"/>
    <w:rsid w:val="41C44FE2"/>
    <w:rsid w:val="4F8B51B6"/>
    <w:rsid w:val="4FA75DAD"/>
    <w:rsid w:val="62A833C4"/>
    <w:rsid w:val="6FFD597D"/>
    <w:rsid w:val="743C664E"/>
    <w:rsid w:val="74482492"/>
    <w:rsid w:val="7B214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paragraph" w:styleId="8">
    <w:name w:val="List Paragraph"/>
    <w:basedOn w:val="1"/>
    <w:qFormat/>
    <w:uiPriority w:val="34"/>
    <w:pPr>
      <w:ind w:firstLine="420" w:firstLineChars="200"/>
    </w:p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320</Words>
  <Characters>1829</Characters>
  <Lines>15</Lines>
  <Paragraphs>4</Paragraphs>
  <TotalTime>4</TotalTime>
  <ScaleCrop>false</ScaleCrop>
  <LinksUpToDate>false</LinksUpToDate>
  <CharactersWithSpaces>2145</CharactersWithSpaces>
  <Application>WPS Office_10.1.0.7440_F1E327BC-269C-435d-A152-05C5408002CA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2018-05-07T12:45:00Z</dcterms:created>
  <dc:creator>111</dc:creator>
  <cp:lastModifiedBy>Administrator</cp:lastModifiedBy>
  <dcterms:modified xsi:type="dcterms:W3CDTF">2018-07-06T02:12:02Z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